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FC1D5" w14:textId="3723E990" w:rsidR="000D02A5" w:rsidRDefault="000D02A5" w:rsidP="000D02A5">
      <w:pPr>
        <w:spacing w:after="160" w:line="257" w:lineRule="auto"/>
        <w:rPr>
          <w:rFonts w:asciiTheme="majorHAnsi" w:eastAsiaTheme="majorEastAsia" w:hAnsiTheme="majorHAnsi" w:cstheme="majorBidi"/>
          <w:color w:val="365F91" w:themeColor="accent1" w:themeShade="BF"/>
          <w:sz w:val="24"/>
          <w:szCs w:val="24"/>
        </w:rPr>
      </w:pPr>
      <w:r w:rsidRPr="000D02A5">
        <w:rPr>
          <w:rStyle w:val="Heading1Char"/>
        </w:rPr>
        <w:t xml:space="preserve">Student-Staff Liaison Committee: </w:t>
      </w:r>
      <w:r w:rsidR="003F7E1F">
        <w:rPr>
          <w:rStyle w:val="Heading1Char"/>
        </w:rPr>
        <w:t>PGR</w:t>
      </w:r>
      <w:r w:rsidRPr="000D02A5">
        <w:rPr>
          <w:rStyle w:val="Heading1Char"/>
        </w:rPr>
        <w:br/>
      </w:r>
      <w:r w:rsidR="00084243">
        <w:rPr>
          <w:rStyle w:val="Heading1Char"/>
        </w:rPr>
        <w:t xml:space="preserve">Minutes </w:t>
      </w:r>
      <w:r w:rsidR="003C4096" w:rsidRPr="00D73A19">
        <w:rPr>
          <w:rFonts w:ascii="Arial" w:hAnsi="Arial" w:cs="Arial"/>
          <w:b/>
          <w:sz w:val="28"/>
          <w:szCs w:val="28"/>
        </w:rPr>
        <w:br/>
      </w:r>
      <w:r>
        <w:rPr>
          <w:rFonts w:asciiTheme="majorHAnsi" w:eastAsiaTheme="majorEastAsia" w:hAnsiTheme="majorHAnsi" w:cstheme="majorBidi"/>
          <w:color w:val="365F91" w:themeColor="accent1" w:themeShade="BF"/>
          <w:sz w:val="24"/>
          <w:szCs w:val="24"/>
        </w:rPr>
        <w:br/>
      </w:r>
      <w:r w:rsidRPr="00A80211">
        <w:rPr>
          <w:rStyle w:val="Heading2Char"/>
        </w:rPr>
        <w:t>Date</w:t>
      </w:r>
      <w:r w:rsidR="008F6683" w:rsidRPr="00A80211">
        <w:rPr>
          <w:rStyle w:val="Heading2Char"/>
        </w:rPr>
        <w:t>/time</w:t>
      </w:r>
      <w:r w:rsidRPr="00A80211">
        <w:rPr>
          <w:rStyle w:val="Heading2Char"/>
        </w:rPr>
        <w:t xml:space="preserve"> of SSLC meeting: </w:t>
      </w:r>
      <w:r w:rsidR="003F7E1F">
        <w:rPr>
          <w:rStyle w:val="Heading2Char"/>
        </w:rPr>
        <w:t>10/11/2025</w:t>
      </w:r>
      <w:r w:rsidRPr="00A80211">
        <w:rPr>
          <w:rStyle w:val="Heading2Char"/>
        </w:rPr>
        <w:br/>
      </w:r>
      <w:r w:rsidR="00AC42ED" w:rsidRPr="00A80211">
        <w:rPr>
          <w:rStyle w:val="Heading2Char"/>
        </w:rPr>
        <w:t>Venue:</w:t>
      </w:r>
      <w:r w:rsidR="003F7E1F">
        <w:rPr>
          <w:rStyle w:val="Heading2Char"/>
        </w:rPr>
        <w:t xml:space="preserve"> CMB 2.15 &amp; Teams</w:t>
      </w:r>
    </w:p>
    <w:p w14:paraId="58D36410" w14:textId="17377FEF" w:rsidR="00C731B6" w:rsidRDefault="00C731B6" w:rsidP="003C4096">
      <w:pPr>
        <w:rPr>
          <w:rFonts w:ascii="Arial" w:hAnsi="Arial" w:cs="Arial"/>
          <w:b/>
          <w:sz w:val="28"/>
          <w:szCs w:val="28"/>
        </w:rPr>
      </w:pPr>
    </w:p>
    <w:p w14:paraId="7AB3033A" w14:textId="4778A4F7" w:rsidR="00D01B84" w:rsidRPr="00C57F0A" w:rsidRDefault="00D01B84" w:rsidP="00C57F0A">
      <w:r w:rsidRPr="00C57F0A">
        <w:t>In attendance:</w:t>
      </w:r>
    </w:p>
    <w:p w14:paraId="5A308158" w14:textId="6306137E" w:rsidR="00D01B84" w:rsidRPr="00C57F0A" w:rsidRDefault="00D01B84" w:rsidP="00C57F0A">
      <w:pPr>
        <w:spacing w:after="160" w:line="259" w:lineRule="auto"/>
      </w:pPr>
      <w:r w:rsidRPr="00C57F0A">
        <w:t>Andrew Neal</w:t>
      </w:r>
      <w:r w:rsidR="00C57F0A">
        <w:t xml:space="preserve"> </w:t>
      </w:r>
      <w:r w:rsidR="00C57F0A" w:rsidRPr="00C57F0A">
        <w:t xml:space="preserve">(Director of PGR programmes), </w:t>
      </w:r>
      <w:r w:rsidRPr="00C57F0A">
        <w:t>Casey High</w:t>
      </w:r>
      <w:r w:rsidR="00C57F0A">
        <w:t xml:space="preserve"> (Deputy Director of PGR programmes),</w:t>
      </w:r>
      <w:r w:rsidRPr="00C57F0A">
        <w:t xml:space="preserve"> Toni Jenkins</w:t>
      </w:r>
      <w:r w:rsidR="00C57F0A">
        <w:t xml:space="preserve"> (</w:t>
      </w:r>
      <w:r w:rsidR="00C57F0A" w:rsidRPr="00C57F0A">
        <w:t>Postgraduate Research Support Officer</w:t>
      </w:r>
      <w:r w:rsidR="00C57F0A">
        <w:t>)</w:t>
      </w:r>
      <w:r w:rsidRPr="00C57F0A">
        <w:t>, João Magalhães, Helen Whalley, Dalia Avello Vega, Philippa Costello, Joe Murphy</w:t>
      </w:r>
      <w:r w:rsidR="00C57F0A">
        <w:t xml:space="preserve">, </w:t>
      </w:r>
      <w:r w:rsidR="00C57F0A" w:rsidRPr="00D01B84">
        <w:t>Dave Nicol</w:t>
      </w:r>
      <w:r w:rsidR="00C57F0A">
        <w:t xml:space="preserve"> </w:t>
      </w:r>
      <w:r w:rsidR="00C57F0A" w:rsidRPr="00C57F0A">
        <w:t>(PGR Administrator / clerk)</w:t>
      </w:r>
    </w:p>
    <w:p w14:paraId="6639C03A" w14:textId="77777777" w:rsidR="00D01B84" w:rsidRPr="00D01B84" w:rsidRDefault="00D01B84" w:rsidP="003C4096">
      <w:pPr>
        <w:rPr>
          <w:rFonts w:ascii="Arial" w:hAnsi="Arial" w:cs="Arial"/>
          <w:bCs/>
          <w:sz w:val="24"/>
          <w:szCs w:val="24"/>
        </w:rPr>
      </w:pPr>
    </w:p>
    <w:p w14:paraId="7D71D2F1" w14:textId="2AF31E0C" w:rsidR="00FF629E" w:rsidRPr="00D73A19" w:rsidRDefault="00C57F0A" w:rsidP="00FF629E">
      <w:pPr>
        <w:pStyle w:val="ListParagraph"/>
        <w:numPr>
          <w:ilvl w:val="0"/>
          <w:numId w:val="11"/>
        </w:numPr>
        <w:rPr>
          <w:rFonts w:ascii="Arial" w:hAnsi="Arial" w:cs="Arial"/>
        </w:rPr>
      </w:pPr>
      <w:r>
        <w:rPr>
          <w:rFonts w:ascii="Arial" w:hAnsi="Arial" w:cs="Arial"/>
        </w:rPr>
        <w:t>Introductions were made</w:t>
      </w:r>
    </w:p>
    <w:p w14:paraId="12B6589F" w14:textId="77777777" w:rsidR="00FF629E" w:rsidRPr="00D73A19" w:rsidRDefault="00FF629E" w:rsidP="00FF629E">
      <w:pPr>
        <w:pStyle w:val="ListParagraph"/>
        <w:rPr>
          <w:rFonts w:ascii="Arial" w:hAnsi="Arial" w:cs="Arial"/>
        </w:rPr>
      </w:pPr>
    </w:p>
    <w:p w14:paraId="787282FB" w14:textId="49F64EEB" w:rsidR="00FF629E" w:rsidRPr="00D73A19" w:rsidRDefault="00C57F0A" w:rsidP="00FF629E">
      <w:pPr>
        <w:pStyle w:val="ListParagraph"/>
        <w:numPr>
          <w:ilvl w:val="0"/>
          <w:numId w:val="11"/>
        </w:numPr>
        <w:rPr>
          <w:rFonts w:ascii="Arial" w:hAnsi="Arial" w:cs="Arial"/>
        </w:rPr>
      </w:pPr>
      <w:r>
        <w:rPr>
          <w:rFonts w:ascii="Arial" w:hAnsi="Arial" w:cs="Arial"/>
        </w:rPr>
        <w:t>Previous Minutes were approved and outstanding actions added to this SSLC action tracker</w:t>
      </w:r>
    </w:p>
    <w:p w14:paraId="2D140A9F" w14:textId="74E84F73" w:rsidR="009C16D3" w:rsidRDefault="009C16D3" w:rsidP="00FF629E">
      <w:pPr>
        <w:pStyle w:val="ListParagraph"/>
        <w:rPr>
          <w:rFonts w:ascii="Arial" w:hAnsi="Arial" w:cs="Arial"/>
        </w:rPr>
      </w:pPr>
    </w:p>
    <w:p w14:paraId="0F3CD8E1" w14:textId="77777777" w:rsidR="009C16D3" w:rsidRPr="00D73A19" w:rsidRDefault="009C16D3" w:rsidP="00FF629E">
      <w:pPr>
        <w:pStyle w:val="ListParagraph"/>
        <w:rPr>
          <w:rFonts w:ascii="Arial" w:hAnsi="Arial" w:cs="Arial"/>
        </w:rPr>
      </w:pPr>
    </w:p>
    <w:p w14:paraId="22C2E059" w14:textId="700A8B2B" w:rsidR="00A63DB4" w:rsidRDefault="00E94A52" w:rsidP="00FF629E">
      <w:pPr>
        <w:pStyle w:val="ListParagraph"/>
        <w:numPr>
          <w:ilvl w:val="0"/>
          <w:numId w:val="11"/>
        </w:numPr>
        <w:rPr>
          <w:rFonts w:ascii="Arial" w:hAnsi="Arial" w:cs="Arial"/>
        </w:rPr>
      </w:pPr>
      <w:r>
        <w:rPr>
          <w:rFonts w:ascii="Arial" w:hAnsi="Arial" w:cs="Arial"/>
        </w:rPr>
        <w:t>Items discussed</w:t>
      </w:r>
    </w:p>
    <w:p w14:paraId="29258C94" w14:textId="77777777" w:rsidR="00A63DB4" w:rsidRPr="00A63DB4" w:rsidRDefault="00A63DB4" w:rsidP="00A63DB4">
      <w:pPr>
        <w:pStyle w:val="ListParagraph"/>
        <w:rPr>
          <w:rFonts w:ascii="Arial" w:hAnsi="Arial" w:cs="Arial"/>
        </w:rPr>
      </w:pPr>
    </w:p>
    <w:p w14:paraId="3FFA73F1" w14:textId="72C8F1EE" w:rsidR="00A63DB4" w:rsidRDefault="00A63DB4" w:rsidP="00A63DB4">
      <w:pPr>
        <w:pStyle w:val="ListParagraph"/>
        <w:numPr>
          <w:ilvl w:val="1"/>
          <w:numId w:val="11"/>
        </w:numPr>
        <w:rPr>
          <w:rFonts w:ascii="Arial" w:hAnsi="Arial" w:cs="Arial"/>
        </w:rPr>
      </w:pPr>
      <w:r>
        <w:rPr>
          <w:rFonts w:ascii="Arial" w:hAnsi="Arial" w:cs="Arial"/>
        </w:rPr>
        <w:t>Update on SSLC Committee minutes format</w:t>
      </w:r>
    </w:p>
    <w:p w14:paraId="21F63AAA" w14:textId="77777777" w:rsidR="00A63DB4" w:rsidRPr="00A63DB4" w:rsidRDefault="00A63DB4" w:rsidP="005651FC">
      <w:pPr>
        <w:ind w:left="720"/>
        <w:rPr>
          <w:rFonts w:ascii="Arial" w:hAnsi="Arial" w:cs="Arial"/>
        </w:rPr>
      </w:pPr>
    </w:p>
    <w:p w14:paraId="4E5D3709" w14:textId="0AAECF5E" w:rsidR="00A63DB4" w:rsidRDefault="00C214C0" w:rsidP="00A63DB4">
      <w:pPr>
        <w:pStyle w:val="ListParagraph"/>
        <w:numPr>
          <w:ilvl w:val="1"/>
          <w:numId w:val="11"/>
        </w:numPr>
        <w:rPr>
          <w:rFonts w:ascii="Arial" w:hAnsi="Arial" w:cs="Arial"/>
        </w:rPr>
      </w:pPr>
      <w:r>
        <w:rPr>
          <w:rFonts w:ascii="Arial" w:hAnsi="Arial" w:cs="Arial"/>
        </w:rPr>
        <w:t xml:space="preserve"> </w:t>
      </w:r>
      <w:r w:rsidR="00A63DB4" w:rsidRPr="00A63DB4">
        <w:rPr>
          <w:rFonts w:ascii="Arial" w:hAnsi="Arial" w:cs="Arial"/>
        </w:rPr>
        <w:t>Safety PhD offices</w:t>
      </w:r>
    </w:p>
    <w:p w14:paraId="6F5606BD" w14:textId="77777777" w:rsidR="0014316C" w:rsidRPr="0014316C" w:rsidRDefault="0014316C" w:rsidP="0014316C">
      <w:pPr>
        <w:rPr>
          <w:rFonts w:ascii="Arial" w:hAnsi="Arial" w:cs="Arial"/>
        </w:rPr>
      </w:pPr>
    </w:p>
    <w:p w14:paraId="334C9988" w14:textId="68FBDB50" w:rsidR="5AD81F4E" w:rsidRDefault="5AD81F4E" w:rsidP="5F2C16AD">
      <w:pPr>
        <w:pStyle w:val="ListParagraph"/>
        <w:numPr>
          <w:ilvl w:val="2"/>
          <w:numId w:val="11"/>
        </w:numPr>
        <w:rPr>
          <w:rFonts w:ascii="Arial" w:hAnsi="Arial" w:cs="Arial"/>
        </w:rPr>
      </w:pPr>
      <w:r w:rsidRPr="5F2C16AD">
        <w:rPr>
          <w:rFonts w:ascii="Arial" w:hAnsi="Arial" w:cs="Arial"/>
        </w:rPr>
        <w:t>Platform for PhDs to report/raise concerns about bullying, harassment or discrimination</w:t>
      </w:r>
    </w:p>
    <w:p w14:paraId="070A7050" w14:textId="77777777" w:rsidR="00A63DB4" w:rsidRPr="00A63DB4" w:rsidRDefault="00A63DB4" w:rsidP="005651FC">
      <w:pPr>
        <w:ind w:left="720"/>
        <w:rPr>
          <w:rFonts w:ascii="Arial" w:hAnsi="Arial" w:cs="Arial"/>
        </w:rPr>
      </w:pPr>
    </w:p>
    <w:p w14:paraId="4E147D13" w14:textId="6A295315" w:rsidR="00A63DB4" w:rsidRDefault="5AD81F4E" w:rsidP="00A63DB4">
      <w:pPr>
        <w:pStyle w:val="ListParagraph"/>
        <w:numPr>
          <w:ilvl w:val="1"/>
          <w:numId w:val="11"/>
        </w:numPr>
        <w:rPr>
          <w:rFonts w:ascii="Arial" w:hAnsi="Arial" w:cs="Arial"/>
        </w:rPr>
      </w:pPr>
      <w:r w:rsidRPr="5F2C16AD">
        <w:rPr>
          <w:rFonts w:ascii="Arial" w:hAnsi="Arial" w:cs="Arial"/>
        </w:rPr>
        <w:lastRenderedPageBreak/>
        <w:t xml:space="preserve">Quality </w:t>
      </w:r>
      <w:r w:rsidR="2052CFF4" w:rsidRPr="5F2C16AD">
        <w:rPr>
          <w:rFonts w:ascii="Arial" w:hAnsi="Arial" w:cs="Arial"/>
        </w:rPr>
        <w:t>PhD offices</w:t>
      </w:r>
    </w:p>
    <w:p w14:paraId="7E5C3483" w14:textId="77777777" w:rsidR="00A63DB4" w:rsidRPr="00A63DB4" w:rsidRDefault="00A63DB4" w:rsidP="00D12325">
      <w:pPr>
        <w:ind w:left="1440"/>
        <w:rPr>
          <w:rFonts w:ascii="Arial" w:hAnsi="Arial" w:cs="Arial"/>
        </w:rPr>
      </w:pPr>
    </w:p>
    <w:p w14:paraId="212F9285" w14:textId="12C87513" w:rsidR="00A63DB4" w:rsidRDefault="00A63DB4" w:rsidP="00A63DB4">
      <w:pPr>
        <w:pStyle w:val="ListParagraph"/>
        <w:numPr>
          <w:ilvl w:val="1"/>
          <w:numId w:val="11"/>
        </w:numPr>
        <w:rPr>
          <w:rFonts w:ascii="Arial" w:hAnsi="Arial" w:cs="Arial"/>
        </w:rPr>
      </w:pPr>
      <w:r w:rsidRPr="00A63DB4">
        <w:rPr>
          <w:rFonts w:ascii="Arial" w:hAnsi="Arial" w:cs="Arial"/>
        </w:rPr>
        <w:t>PGR funding (conferences/fieldwork &amp; community-building)</w:t>
      </w:r>
    </w:p>
    <w:p w14:paraId="47F4CC69" w14:textId="77777777" w:rsidR="00A63DB4" w:rsidRPr="00A63DB4" w:rsidRDefault="00A63DB4" w:rsidP="00A63DB4">
      <w:pPr>
        <w:pStyle w:val="ListParagraph"/>
        <w:rPr>
          <w:rFonts w:ascii="Arial" w:hAnsi="Arial" w:cs="Arial"/>
        </w:rPr>
      </w:pPr>
    </w:p>
    <w:p w14:paraId="2F4011BA" w14:textId="77777777" w:rsidR="00A63DB4" w:rsidRPr="00A63DB4" w:rsidRDefault="00A63DB4" w:rsidP="00A63DB4">
      <w:pPr>
        <w:rPr>
          <w:rFonts w:ascii="Arial" w:hAnsi="Arial" w:cs="Arial"/>
        </w:rPr>
      </w:pPr>
    </w:p>
    <w:p w14:paraId="4463E54E" w14:textId="7C83112B" w:rsidR="00A63DB4" w:rsidRDefault="00A63DB4" w:rsidP="00A63DB4">
      <w:pPr>
        <w:pStyle w:val="ListParagraph"/>
        <w:numPr>
          <w:ilvl w:val="1"/>
          <w:numId w:val="11"/>
        </w:numPr>
        <w:rPr>
          <w:rFonts w:ascii="Arial" w:hAnsi="Arial" w:cs="Arial"/>
        </w:rPr>
      </w:pPr>
      <w:r w:rsidRPr="00A63DB4">
        <w:rPr>
          <w:rFonts w:ascii="Arial" w:hAnsi="Arial" w:cs="Arial"/>
        </w:rPr>
        <w:t>PGR Digest</w:t>
      </w:r>
    </w:p>
    <w:p w14:paraId="18EE2B4E" w14:textId="69154423" w:rsidR="00D73A19" w:rsidRPr="00A63DB4" w:rsidRDefault="00D73A19" w:rsidP="00A63DB4">
      <w:pPr>
        <w:pStyle w:val="ListParagraph"/>
        <w:ind w:left="1440"/>
        <w:rPr>
          <w:rFonts w:ascii="Arial" w:hAnsi="Arial" w:cs="Arial"/>
        </w:rPr>
      </w:pPr>
    </w:p>
    <w:p w14:paraId="040009EF" w14:textId="77777777" w:rsidR="00D73A19" w:rsidRPr="00D73A19" w:rsidRDefault="00D73A19" w:rsidP="00D73A19">
      <w:pPr>
        <w:pStyle w:val="ListParagraph"/>
        <w:rPr>
          <w:rFonts w:ascii="Arial" w:hAnsi="Arial" w:cs="Arial"/>
        </w:rPr>
      </w:pPr>
    </w:p>
    <w:p w14:paraId="1089CAF4" w14:textId="027548B3" w:rsidR="00D73A19" w:rsidRDefault="00FF629E" w:rsidP="00FF629E">
      <w:pPr>
        <w:pStyle w:val="ListParagraph"/>
        <w:numPr>
          <w:ilvl w:val="0"/>
          <w:numId w:val="11"/>
        </w:numPr>
        <w:rPr>
          <w:rFonts w:ascii="Arial" w:hAnsi="Arial" w:cs="Arial"/>
        </w:rPr>
      </w:pPr>
      <w:r w:rsidRPr="00D73A19">
        <w:rPr>
          <w:rFonts w:ascii="Arial" w:hAnsi="Arial" w:cs="Arial"/>
        </w:rPr>
        <w:t>AOB</w:t>
      </w:r>
    </w:p>
    <w:p w14:paraId="68729B9E" w14:textId="092CABF8" w:rsidR="00C57F0A" w:rsidRDefault="00C57F0A" w:rsidP="00C57F0A">
      <w:pPr>
        <w:pStyle w:val="ListParagraph"/>
        <w:numPr>
          <w:ilvl w:val="1"/>
          <w:numId w:val="11"/>
        </w:numPr>
        <w:rPr>
          <w:rFonts w:ascii="Arial" w:hAnsi="Arial" w:cs="Arial"/>
        </w:rPr>
      </w:pPr>
      <w:r>
        <w:rPr>
          <w:rFonts w:ascii="Arial" w:hAnsi="Arial" w:cs="Arial"/>
        </w:rPr>
        <w:t>The student reps wanted to add their protest to IAD closures including removal of important resources as well as communications of these updates</w:t>
      </w:r>
    </w:p>
    <w:p w14:paraId="3CEFF2EC" w14:textId="77777777" w:rsidR="00C57F0A" w:rsidRPr="00C57F0A" w:rsidRDefault="00C57F0A" w:rsidP="00C57F0A">
      <w:pPr>
        <w:ind w:left="360"/>
        <w:rPr>
          <w:rFonts w:ascii="Arial" w:hAnsi="Arial" w:cs="Arial"/>
        </w:rPr>
      </w:pPr>
    </w:p>
    <w:p w14:paraId="113B9DCD" w14:textId="77777777" w:rsidR="00D73A19" w:rsidRPr="00D73A19" w:rsidRDefault="00D73A19" w:rsidP="00D73A19">
      <w:pPr>
        <w:pStyle w:val="ListParagraph"/>
        <w:rPr>
          <w:rFonts w:ascii="Arial" w:hAnsi="Arial" w:cs="Arial"/>
        </w:rPr>
      </w:pPr>
    </w:p>
    <w:p w14:paraId="37218CED" w14:textId="77777777" w:rsidR="001E4F4A" w:rsidRPr="00D73A19" w:rsidRDefault="00FF629E" w:rsidP="00FF629E">
      <w:pPr>
        <w:pStyle w:val="ListParagraph"/>
        <w:numPr>
          <w:ilvl w:val="0"/>
          <w:numId w:val="11"/>
        </w:numPr>
        <w:rPr>
          <w:rFonts w:ascii="Arial" w:hAnsi="Arial" w:cs="Arial"/>
        </w:rPr>
      </w:pPr>
      <w:r w:rsidRPr="00D73A19">
        <w:rPr>
          <w:rFonts w:ascii="Arial" w:hAnsi="Arial" w:cs="Arial"/>
        </w:rPr>
        <w:t>Details of next meeting</w:t>
      </w:r>
    </w:p>
    <w:p w14:paraId="2AC223AE" w14:textId="77777777" w:rsidR="00D73A19" w:rsidRPr="00D73A19" w:rsidRDefault="00D73A19" w:rsidP="00D73A19">
      <w:pPr>
        <w:rPr>
          <w:rFonts w:ascii="Arial" w:hAnsi="Arial" w:cs="Arial"/>
        </w:rPr>
      </w:pPr>
    </w:p>
    <w:p w14:paraId="7B1219B7" w14:textId="77777777" w:rsidR="004101E9" w:rsidRDefault="004101E9">
      <w:pPr>
        <w:rPr>
          <w:rFonts w:asciiTheme="majorHAnsi" w:eastAsiaTheme="majorEastAsia" w:hAnsiTheme="majorHAnsi" w:cstheme="majorBidi"/>
          <w:color w:val="365F91" w:themeColor="accent1" w:themeShade="BF"/>
          <w:sz w:val="24"/>
          <w:szCs w:val="24"/>
        </w:rPr>
      </w:pPr>
      <w:r>
        <w:rPr>
          <w:sz w:val="24"/>
          <w:szCs w:val="24"/>
        </w:rPr>
        <w:br w:type="page"/>
      </w:r>
    </w:p>
    <w:p w14:paraId="72CEC921" w14:textId="3E165337" w:rsidR="00D73A19" w:rsidRPr="00BB325B" w:rsidRDefault="00FE1614" w:rsidP="00BB325B">
      <w:pPr>
        <w:pStyle w:val="Heading1"/>
        <w:rPr>
          <w:rFonts w:ascii="Arial" w:hAnsi="Arial" w:cs="Arial"/>
        </w:rPr>
      </w:pPr>
      <w:r>
        <w:lastRenderedPageBreak/>
        <w:t xml:space="preserve">Student-Staff Liaison Committee: </w:t>
      </w:r>
      <w:r w:rsidR="00791764">
        <w:t>SPS PGR</w:t>
      </w:r>
      <w:r>
        <w:br/>
      </w:r>
      <w:r w:rsidR="44959E38" w:rsidRPr="6143CD24">
        <w:t>Action</w:t>
      </w:r>
      <w:r w:rsidR="00BB325B">
        <w:t xml:space="preserve"> T</w:t>
      </w:r>
      <w:r w:rsidR="44959E38" w:rsidRPr="6143CD24">
        <w:t>racker</w:t>
      </w:r>
    </w:p>
    <w:p w14:paraId="6CD8A167" w14:textId="312BB445" w:rsidR="00791764" w:rsidRPr="00791764" w:rsidRDefault="00A451B4" w:rsidP="00791764">
      <w:pPr>
        <w:pStyle w:val="Heading2"/>
      </w:pPr>
      <w:r>
        <w:br/>
        <w:t xml:space="preserve">Date of </w:t>
      </w:r>
      <w:r w:rsidR="00CC086C">
        <w:t xml:space="preserve">SSLC </w:t>
      </w:r>
      <w:r>
        <w:t>meeting:</w:t>
      </w:r>
      <w:r w:rsidR="44959E38" w:rsidRPr="6143CD24">
        <w:t xml:space="preserve"> </w:t>
      </w:r>
      <w:r w:rsidR="00791764">
        <w:t xml:space="preserve"> 21/11/25</w:t>
      </w:r>
      <w:r>
        <w:rPr>
          <w:rFonts w:ascii="Arial" w:hAnsi="Arial" w:cs="Arial"/>
        </w:rPr>
        <w:br/>
      </w:r>
      <w:r>
        <w:t>Attendees</w:t>
      </w:r>
      <w:r w:rsidR="44959E38" w:rsidRPr="50830570">
        <w:t xml:space="preserve">: </w:t>
      </w:r>
      <w:r w:rsidR="00791764" w:rsidRPr="00791764">
        <w:t>Andrew Neal (Director of PGR programmes), Casey High (Deputy Director of PGR programmes), Toni Jenkins (Postgraduate Research Support Officer), João Magalhães, Helen Whalley, Dalia Avello Vega, Philippa Costello, Joe Murphy, Dave Nicol (PGR Administrator / clerk)</w:t>
      </w:r>
    </w:p>
    <w:p w14:paraId="39507051" w14:textId="4DB4D77D" w:rsidR="00D73A19" w:rsidRDefault="00273B24" w:rsidP="00A80211">
      <w:pPr>
        <w:pStyle w:val="Heading2"/>
      </w:pPr>
      <w:r>
        <w:br/>
        <w:t>Apologies:</w:t>
      </w:r>
    </w:p>
    <w:p w14:paraId="67B625B7" w14:textId="77777777" w:rsidR="00BB325B" w:rsidRPr="00D73A19" w:rsidRDefault="00BB325B" w:rsidP="00A451B4">
      <w:pPr>
        <w:spacing w:after="160" w:line="257" w:lineRule="auto"/>
        <w:rPr>
          <w:rFonts w:ascii="Arial" w:hAnsi="Arial" w:cs="Arial"/>
          <w:sz w:val="24"/>
          <w:szCs w:val="24"/>
        </w:rPr>
      </w:pPr>
    </w:p>
    <w:tbl>
      <w:tblPr>
        <w:tblStyle w:val="TableGrid"/>
        <w:tblW w:w="5000" w:type="pct"/>
        <w:tblLook w:val="04A0" w:firstRow="1" w:lastRow="0" w:firstColumn="1" w:lastColumn="0" w:noHBand="0" w:noVBand="1"/>
      </w:tblPr>
      <w:tblGrid>
        <w:gridCol w:w="581"/>
        <w:gridCol w:w="2887"/>
        <w:gridCol w:w="2887"/>
        <w:gridCol w:w="2887"/>
        <w:gridCol w:w="2887"/>
        <w:gridCol w:w="1819"/>
      </w:tblGrid>
      <w:tr w:rsidR="009123F0" w:rsidRPr="00D73A19" w14:paraId="234501D8" w14:textId="6A6FB7E5" w:rsidTr="00C57F0A">
        <w:trPr>
          <w:trHeight w:val="300"/>
        </w:trPr>
        <w:tc>
          <w:tcPr>
            <w:tcW w:w="208" w:type="pct"/>
            <w:shd w:val="clear" w:color="auto" w:fill="B8CCE4" w:themeFill="accent1" w:themeFillTint="66"/>
          </w:tcPr>
          <w:p w14:paraId="6156ABED" w14:textId="5C92D2E1" w:rsidR="6143CD24" w:rsidRDefault="6143CD24" w:rsidP="6143CD24">
            <w:r w:rsidRPr="6143CD24">
              <w:rPr>
                <w:rFonts w:ascii="Calibri" w:eastAsia="Calibri" w:hAnsi="Calibri" w:cs="Calibri"/>
                <w:b/>
                <w:bCs/>
              </w:rPr>
              <w:t>N</w:t>
            </w:r>
            <w:r w:rsidR="00A7349D">
              <w:rPr>
                <w:rFonts w:ascii="Calibri" w:eastAsia="Calibri" w:hAnsi="Calibri" w:cs="Calibri"/>
                <w:b/>
                <w:bCs/>
              </w:rPr>
              <w:t>o.</w:t>
            </w:r>
          </w:p>
        </w:tc>
        <w:tc>
          <w:tcPr>
            <w:tcW w:w="1035" w:type="pct"/>
            <w:shd w:val="clear" w:color="auto" w:fill="B8CCE4" w:themeFill="accent1" w:themeFillTint="66"/>
          </w:tcPr>
          <w:p w14:paraId="1D061952" w14:textId="751C9F9C" w:rsidR="6143CD24" w:rsidRDefault="6143CD24" w:rsidP="6143CD24">
            <w:r w:rsidRPr="6143CD24">
              <w:rPr>
                <w:rFonts w:ascii="Calibri" w:eastAsia="Calibri" w:hAnsi="Calibri" w:cs="Calibri"/>
                <w:b/>
                <w:bCs/>
              </w:rPr>
              <w:t>Query / concern context</w:t>
            </w:r>
          </w:p>
        </w:tc>
        <w:tc>
          <w:tcPr>
            <w:tcW w:w="1035" w:type="pct"/>
            <w:shd w:val="clear" w:color="auto" w:fill="B8CCE4" w:themeFill="accent1" w:themeFillTint="66"/>
          </w:tcPr>
          <w:p w14:paraId="186DF046" w14:textId="145AE031" w:rsidR="6143CD24" w:rsidRDefault="6143CD24" w:rsidP="6143CD24">
            <w:r w:rsidRPr="6143CD24">
              <w:rPr>
                <w:rFonts w:ascii="Calibri" w:eastAsia="Calibri" w:hAnsi="Calibri" w:cs="Calibri"/>
                <w:b/>
                <w:bCs/>
              </w:rPr>
              <w:t xml:space="preserve">Response / action </w:t>
            </w:r>
          </w:p>
        </w:tc>
        <w:tc>
          <w:tcPr>
            <w:tcW w:w="1035" w:type="pct"/>
            <w:shd w:val="clear" w:color="auto" w:fill="B8CCE4" w:themeFill="accent1" w:themeFillTint="66"/>
          </w:tcPr>
          <w:p w14:paraId="7083CAB3" w14:textId="683BBB2A" w:rsidR="6143CD24" w:rsidRDefault="6143CD24" w:rsidP="6143CD24">
            <w:r w:rsidRPr="6143CD24">
              <w:rPr>
                <w:rFonts w:ascii="Calibri" w:eastAsia="Calibri" w:hAnsi="Calibri" w:cs="Calibri"/>
                <w:b/>
                <w:bCs/>
              </w:rPr>
              <w:t>Assigned to</w:t>
            </w:r>
          </w:p>
        </w:tc>
        <w:tc>
          <w:tcPr>
            <w:tcW w:w="1035" w:type="pct"/>
            <w:shd w:val="clear" w:color="auto" w:fill="B8CCE4" w:themeFill="accent1" w:themeFillTint="66"/>
          </w:tcPr>
          <w:p w14:paraId="59AEE2CA" w14:textId="6F820E54" w:rsidR="272130AA" w:rsidRDefault="272130AA" w:rsidP="50830570">
            <w:pPr>
              <w:rPr>
                <w:rFonts w:ascii="Calibri" w:eastAsia="Calibri" w:hAnsi="Calibri" w:cs="Calibri"/>
                <w:b/>
                <w:bCs/>
                <w:color w:val="000000" w:themeColor="text1"/>
              </w:rPr>
            </w:pPr>
            <w:r w:rsidRPr="50830570">
              <w:rPr>
                <w:rFonts w:ascii="Calibri" w:eastAsia="Calibri" w:hAnsi="Calibri" w:cs="Calibri"/>
                <w:b/>
                <w:bCs/>
                <w:color w:val="000000" w:themeColor="text1"/>
              </w:rPr>
              <w:t>Comment on progress towards completion</w:t>
            </w:r>
            <w:r w:rsidR="001D7ECC">
              <w:rPr>
                <w:rFonts w:ascii="Calibri" w:eastAsia="Calibri" w:hAnsi="Calibri" w:cs="Calibri"/>
                <w:b/>
                <w:bCs/>
                <w:color w:val="000000" w:themeColor="text1"/>
              </w:rPr>
              <w:t xml:space="preserve"> </w:t>
            </w:r>
            <w:r w:rsidRPr="50830570">
              <w:rPr>
                <w:rFonts w:ascii="Calibri" w:eastAsia="Calibri" w:hAnsi="Calibri" w:cs="Calibri"/>
                <w:b/>
                <w:bCs/>
                <w:color w:val="000000" w:themeColor="text1"/>
              </w:rPr>
              <w:t xml:space="preserve"> </w:t>
            </w:r>
          </w:p>
        </w:tc>
        <w:tc>
          <w:tcPr>
            <w:tcW w:w="652" w:type="pct"/>
            <w:shd w:val="clear" w:color="auto" w:fill="B8CCE4" w:themeFill="accent1" w:themeFillTint="66"/>
          </w:tcPr>
          <w:p w14:paraId="550261AB" w14:textId="6D165508" w:rsidR="6143CD24" w:rsidRDefault="6143CD24" w:rsidP="6143CD24">
            <w:r w:rsidRPr="6143CD24">
              <w:rPr>
                <w:rFonts w:ascii="Calibri" w:eastAsia="Calibri" w:hAnsi="Calibri" w:cs="Calibri"/>
                <w:b/>
                <w:bCs/>
              </w:rPr>
              <w:t>Date completed</w:t>
            </w:r>
          </w:p>
        </w:tc>
      </w:tr>
      <w:tr w:rsidR="00C57F0A" w:rsidRPr="00D73A19" w14:paraId="2856F6A2" w14:textId="1304F452" w:rsidTr="00C57F0A">
        <w:trPr>
          <w:trHeight w:val="300"/>
        </w:trPr>
        <w:tc>
          <w:tcPr>
            <w:tcW w:w="208" w:type="pct"/>
          </w:tcPr>
          <w:p w14:paraId="05858DF9" w14:textId="16083184" w:rsidR="00C57F0A" w:rsidRPr="005438E6" w:rsidRDefault="00C57F0A" w:rsidP="6143CD24">
            <w:pPr>
              <w:rPr>
                <w:i/>
                <w:iCs/>
                <w:color w:val="A6A6A6" w:themeColor="background1" w:themeShade="A6"/>
              </w:rPr>
            </w:pPr>
            <w:r w:rsidRPr="6143CD24">
              <w:rPr>
                <w:rFonts w:ascii="Calibri" w:eastAsia="Calibri" w:hAnsi="Calibri" w:cs="Calibri"/>
              </w:rPr>
              <w:t xml:space="preserve"> </w:t>
            </w:r>
            <w:r>
              <w:rPr>
                <w:rFonts w:ascii="Calibri" w:eastAsia="Calibri" w:hAnsi="Calibri" w:cs="Calibri"/>
              </w:rPr>
              <w:t>1</w:t>
            </w:r>
          </w:p>
        </w:tc>
        <w:tc>
          <w:tcPr>
            <w:tcW w:w="1035" w:type="pct"/>
          </w:tcPr>
          <w:p w14:paraId="4075549B" w14:textId="151BF051" w:rsidR="00C57F0A" w:rsidRPr="005438E6" w:rsidRDefault="00C57F0A" w:rsidP="6143CD24">
            <w:pPr>
              <w:rPr>
                <w:i/>
                <w:iCs/>
                <w:color w:val="A6A6A6" w:themeColor="background1" w:themeShade="A6"/>
              </w:rPr>
            </w:pPr>
            <w:r>
              <w:rPr>
                <w:rFonts w:ascii="Calibri" w:eastAsia="Calibri" w:hAnsi="Calibri" w:cs="Calibri"/>
                <w:b/>
                <w:bCs/>
              </w:rPr>
              <w:t>D</w:t>
            </w:r>
            <w:r w:rsidRPr="009C16D3">
              <w:rPr>
                <w:rFonts w:ascii="Calibri" w:eastAsia="Calibri" w:hAnsi="Calibri" w:cs="Calibri"/>
                <w:b/>
                <w:bCs/>
              </w:rPr>
              <w:t>iscuss potential cross subject non-academic visits by ambassadors or professionals</w:t>
            </w:r>
            <w:r w:rsidR="00043F90">
              <w:rPr>
                <w:rFonts w:ascii="Calibri" w:eastAsia="Calibri" w:hAnsi="Calibri" w:cs="Calibri"/>
                <w:b/>
                <w:bCs/>
              </w:rPr>
              <w:t xml:space="preserve"> for potential careers beyond </w:t>
            </w:r>
            <w:proofErr w:type="gramStart"/>
            <w:r w:rsidR="00043F90">
              <w:rPr>
                <w:rFonts w:ascii="Calibri" w:eastAsia="Calibri" w:hAnsi="Calibri" w:cs="Calibri"/>
                <w:b/>
                <w:bCs/>
              </w:rPr>
              <w:t>academia  –</w:t>
            </w:r>
            <w:proofErr w:type="gramEnd"/>
            <w:r w:rsidR="00043F90">
              <w:rPr>
                <w:rFonts w:ascii="Calibri" w:eastAsia="Calibri" w:hAnsi="Calibri" w:cs="Calibri"/>
                <w:b/>
                <w:bCs/>
              </w:rPr>
              <w:t xml:space="preserve"> Carried on from previous SSLC</w:t>
            </w:r>
          </w:p>
        </w:tc>
        <w:tc>
          <w:tcPr>
            <w:tcW w:w="1035" w:type="pct"/>
          </w:tcPr>
          <w:p w14:paraId="657A934B" w14:textId="2DC6351A" w:rsidR="00C57F0A" w:rsidRPr="005438E6" w:rsidRDefault="00043F90" w:rsidP="6143CD24">
            <w:pPr>
              <w:rPr>
                <w:i/>
                <w:iCs/>
                <w:color w:val="A6A6A6" w:themeColor="background1" w:themeShade="A6"/>
              </w:rPr>
            </w:pPr>
            <w:r w:rsidRPr="001071F0">
              <w:rPr>
                <w:rFonts w:ascii="Calibri" w:eastAsia="Calibri" w:hAnsi="Calibri" w:cs="Calibri"/>
                <w:b/>
                <w:bCs/>
              </w:rPr>
              <w:t>Will be raised with PGAs in PGR committee. Not sure if cross-School scheme of professional careers talks makes sense</w:t>
            </w:r>
            <w:r w:rsidRPr="314C19EF">
              <w:rPr>
                <w:rFonts w:ascii="Times New Roman" w:hAnsi="Times New Roman" w:cs="Times New Roman"/>
                <w:sz w:val="24"/>
                <w:szCs w:val="24"/>
                <w:lang w:val="en-US"/>
              </w:rPr>
              <w:t>.</w:t>
            </w:r>
          </w:p>
        </w:tc>
        <w:tc>
          <w:tcPr>
            <w:tcW w:w="1035" w:type="pct"/>
          </w:tcPr>
          <w:p w14:paraId="640ABCE1" w14:textId="6990D5A0" w:rsidR="00C57F0A" w:rsidRPr="005438E6" w:rsidRDefault="00C57F0A" w:rsidP="00570D43">
            <w:pPr>
              <w:rPr>
                <w:i/>
                <w:iCs/>
                <w:color w:val="A6A6A6" w:themeColor="background1" w:themeShade="A6"/>
              </w:rPr>
            </w:pPr>
            <w:r w:rsidRPr="6143CD24">
              <w:rPr>
                <w:rFonts w:ascii="Calibri" w:eastAsia="Calibri" w:hAnsi="Calibri" w:cs="Calibri"/>
                <w:b/>
                <w:bCs/>
              </w:rPr>
              <w:t xml:space="preserve"> </w:t>
            </w:r>
            <w:r w:rsidRPr="001071F0">
              <w:rPr>
                <w:rFonts w:ascii="Calibri" w:eastAsia="Calibri" w:hAnsi="Calibri" w:cs="Calibri"/>
                <w:b/>
                <w:bCs/>
              </w:rPr>
              <w:t>AN</w:t>
            </w:r>
            <w:r w:rsidRPr="314C19EF">
              <w:rPr>
                <w:rFonts w:ascii="Times New Roman" w:hAnsi="Times New Roman" w:cs="Times New Roman"/>
                <w:sz w:val="24"/>
                <w:szCs w:val="24"/>
                <w:lang w:val="en-US"/>
              </w:rPr>
              <w:t xml:space="preserve"> </w:t>
            </w:r>
          </w:p>
        </w:tc>
        <w:tc>
          <w:tcPr>
            <w:tcW w:w="1035" w:type="pct"/>
          </w:tcPr>
          <w:p w14:paraId="13B78E5A" w14:textId="1800CC81" w:rsidR="00C57F0A" w:rsidRPr="00396080" w:rsidRDefault="00C57F0A" w:rsidP="50830570">
            <w:pPr>
              <w:rPr>
                <w:rFonts w:ascii="Calibri" w:eastAsia="Calibri" w:hAnsi="Calibri" w:cs="Calibri"/>
                <w:i/>
                <w:iCs/>
                <w:color w:val="A6A6A6" w:themeColor="background1" w:themeShade="A6"/>
              </w:rPr>
            </w:pPr>
          </w:p>
        </w:tc>
        <w:tc>
          <w:tcPr>
            <w:tcW w:w="652" w:type="pct"/>
          </w:tcPr>
          <w:p w14:paraId="2B9B4D07" w14:textId="5A3FEE3E" w:rsidR="00C57F0A" w:rsidRPr="005438E6" w:rsidRDefault="00C57F0A" w:rsidP="6143CD24">
            <w:pPr>
              <w:rPr>
                <w:i/>
                <w:iCs/>
                <w:color w:val="A6A6A6" w:themeColor="background1" w:themeShade="A6"/>
              </w:rPr>
            </w:pPr>
            <w:r w:rsidRPr="6143CD24">
              <w:rPr>
                <w:rFonts w:ascii="Calibri" w:eastAsia="Calibri" w:hAnsi="Calibri" w:cs="Calibri"/>
                <w:b/>
                <w:bCs/>
              </w:rPr>
              <w:t xml:space="preserve"> </w:t>
            </w:r>
          </w:p>
        </w:tc>
      </w:tr>
      <w:tr w:rsidR="00C57F0A" w:rsidRPr="00D73A19" w14:paraId="4A8D4745" w14:textId="4AE60934" w:rsidTr="00C57F0A">
        <w:trPr>
          <w:trHeight w:val="300"/>
        </w:trPr>
        <w:tc>
          <w:tcPr>
            <w:tcW w:w="208" w:type="pct"/>
          </w:tcPr>
          <w:p w14:paraId="46137971" w14:textId="53605CA9" w:rsidR="00C57F0A" w:rsidRDefault="00C57F0A" w:rsidP="6143CD24">
            <w:r w:rsidRPr="6143CD24">
              <w:rPr>
                <w:rFonts w:ascii="Calibri" w:eastAsia="Calibri" w:hAnsi="Calibri" w:cs="Calibri"/>
              </w:rPr>
              <w:t xml:space="preserve"> </w:t>
            </w:r>
            <w:r>
              <w:rPr>
                <w:rFonts w:ascii="Calibri" w:eastAsia="Calibri" w:hAnsi="Calibri" w:cs="Calibri"/>
              </w:rPr>
              <w:t>2</w:t>
            </w:r>
          </w:p>
        </w:tc>
        <w:tc>
          <w:tcPr>
            <w:tcW w:w="1035" w:type="pct"/>
          </w:tcPr>
          <w:p w14:paraId="1E4B4DBF" w14:textId="0F568976" w:rsidR="00C57F0A" w:rsidRPr="009C16D3" w:rsidRDefault="00C57F0A" w:rsidP="6143CD24">
            <w:pPr>
              <w:rPr>
                <w:rFonts w:ascii="N TO" w:hAnsi="N TO"/>
              </w:rPr>
            </w:pPr>
            <w:r>
              <w:rPr>
                <w:rFonts w:ascii="Calibri" w:eastAsia="Calibri" w:hAnsi="Calibri" w:cs="Calibri"/>
                <w:b/>
                <w:bCs/>
              </w:rPr>
              <w:t>Security Staff, Police Scotland liaison with SPS HoS</w:t>
            </w:r>
          </w:p>
        </w:tc>
        <w:tc>
          <w:tcPr>
            <w:tcW w:w="1035" w:type="pct"/>
          </w:tcPr>
          <w:p w14:paraId="1CF2250A" w14:textId="7F9813C5" w:rsidR="00C57F0A" w:rsidRDefault="001071F0" w:rsidP="6143CD24">
            <w:r>
              <w:rPr>
                <w:rFonts w:ascii="Calibri" w:eastAsia="Calibri" w:hAnsi="Calibri" w:cs="Calibri"/>
                <w:b/>
                <w:bCs/>
              </w:rPr>
              <w:t>JM already in discussion with Head of School</w:t>
            </w:r>
          </w:p>
        </w:tc>
        <w:tc>
          <w:tcPr>
            <w:tcW w:w="1035" w:type="pct"/>
          </w:tcPr>
          <w:p w14:paraId="4FB7519F" w14:textId="71A55F2D" w:rsidR="00C57F0A" w:rsidRDefault="001071F0" w:rsidP="6143CD24">
            <w:r>
              <w:rPr>
                <w:rFonts w:ascii="Calibri" w:eastAsia="Calibri" w:hAnsi="Calibri" w:cs="Calibri"/>
                <w:b/>
                <w:bCs/>
              </w:rPr>
              <w:t>John Devaney to provide updates and discussion</w:t>
            </w:r>
            <w:r w:rsidR="00627FAB">
              <w:rPr>
                <w:rFonts w:ascii="Calibri" w:eastAsia="Calibri" w:hAnsi="Calibri" w:cs="Calibri"/>
                <w:b/>
                <w:bCs/>
              </w:rPr>
              <w:t xml:space="preserve"> with JM</w:t>
            </w:r>
          </w:p>
        </w:tc>
        <w:tc>
          <w:tcPr>
            <w:tcW w:w="1035" w:type="pct"/>
          </w:tcPr>
          <w:p w14:paraId="2A801F6B" w14:textId="0CF9B7AC" w:rsidR="00C57F0A" w:rsidRDefault="00C57F0A" w:rsidP="50830570">
            <w:pPr>
              <w:rPr>
                <w:rFonts w:ascii="Calibri" w:eastAsia="Calibri" w:hAnsi="Calibri" w:cs="Calibri"/>
                <w:b/>
                <w:bCs/>
              </w:rPr>
            </w:pPr>
          </w:p>
        </w:tc>
        <w:tc>
          <w:tcPr>
            <w:tcW w:w="652" w:type="pct"/>
          </w:tcPr>
          <w:p w14:paraId="17E2C008" w14:textId="5CA878CE" w:rsidR="00C57F0A" w:rsidRDefault="00C57F0A" w:rsidP="6143CD24">
            <w:r w:rsidRPr="6143CD24">
              <w:rPr>
                <w:rFonts w:ascii="Calibri" w:eastAsia="Calibri" w:hAnsi="Calibri" w:cs="Calibri"/>
                <w:b/>
                <w:bCs/>
              </w:rPr>
              <w:t xml:space="preserve"> </w:t>
            </w:r>
          </w:p>
        </w:tc>
      </w:tr>
      <w:tr w:rsidR="00C57F0A" w:rsidRPr="00D73A19" w14:paraId="10CEA282" w14:textId="5D22B284" w:rsidTr="00C57F0A">
        <w:trPr>
          <w:trHeight w:val="300"/>
        </w:trPr>
        <w:tc>
          <w:tcPr>
            <w:tcW w:w="208" w:type="pct"/>
          </w:tcPr>
          <w:p w14:paraId="2C8E5148" w14:textId="32CF92B7" w:rsidR="00C57F0A" w:rsidRDefault="00C57F0A" w:rsidP="6143CD24">
            <w:r w:rsidRPr="6143CD24">
              <w:rPr>
                <w:rFonts w:ascii="Calibri" w:eastAsia="Calibri" w:hAnsi="Calibri" w:cs="Calibri"/>
              </w:rPr>
              <w:t xml:space="preserve"> </w:t>
            </w:r>
            <w:r>
              <w:rPr>
                <w:rFonts w:ascii="Calibri" w:eastAsia="Calibri" w:hAnsi="Calibri" w:cs="Calibri"/>
              </w:rPr>
              <w:t>3</w:t>
            </w:r>
          </w:p>
        </w:tc>
        <w:tc>
          <w:tcPr>
            <w:tcW w:w="1035" w:type="pct"/>
          </w:tcPr>
          <w:p w14:paraId="345C858F" w14:textId="1473D35F" w:rsidR="00C57F0A" w:rsidRDefault="00C57F0A" w:rsidP="6143CD24">
            <w:r w:rsidRPr="001071F0">
              <w:rPr>
                <w:rFonts w:ascii="Calibri" w:eastAsia="Calibri" w:hAnsi="Calibri" w:cs="Calibri"/>
                <w:b/>
                <w:bCs/>
              </w:rPr>
              <w:t>Mechanism to report harassment to be communicated to students</w:t>
            </w:r>
          </w:p>
        </w:tc>
        <w:tc>
          <w:tcPr>
            <w:tcW w:w="1035" w:type="pct"/>
          </w:tcPr>
          <w:p w14:paraId="785BBAC7" w14:textId="1244C77C" w:rsidR="00C57F0A" w:rsidRDefault="001071F0" w:rsidP="6143CD24">
            <w:r>
              <w:rPr>
                <w:rFonts w:ascii="Calibri" w:eastAsia="Calibri" w:hAnsi="Calibri" w:cs="Calibri"/>
                <w:b/>
                <w:bCs/>
              </w:rPr>
              <w:t>N</w:t>
            </w:r>
            <w:r w:rsidRPr="001071F0">
              <w:rPr>
                <w:rFonts w:ascii="Calibri" w:eastAsia="Calibri" w:hAnsi="Calibri" w:cs="Calibri"/>
                <w:b/>
                <w:bCs/>
              </w:rPr>
              <w:t>ote</w:t>
            </w:r>
            <w:r>
              <w:rPr>
                <w:rFonts w:ascii="Calibri" w:eastAsia="Calibri" w:hAnsi="Calibri" w:cs="Calibri"/>
                <w:b/>
                <w:bCs/>
              </w:rPr>
              <w:t>d</w:t>
            </w:r>
            <w:r w:rsidRPr="001071F0">
              <w:rPr>
                <w:rFonts w:ascii="Calibri" w:eastAsia="Calibri" w:hAnsi="Calibri" w:cs="Calibri"/>
                <w:b/>
                <w:bCs/>
              </w:rPr>
              <w:t xml:space="preserve"> and add</w:t>
            </w:r>
            <w:r>
              <w:rPr>
                <w:rFonts w:ascii="Calibri" w:eastAsia="Calibri" w:hAnsi="Calibri" w:cs="Calibri"/>
                <w:b/>
                <w:bCs/>
              </w:rPr>
              <w:t>ed</w:t>
            </w:r>
            <w:r w:rsidRPr="001071F0">
              <w:rPr>
                <w:rFonts w:ascii="Calibri" w:eastAsia="Calibri" w:hAnsi="Calibri" w:cs="Calibri"/>
                <w:b/>
                <w:bCs/>
              </w:rPr>
              <w:t xml:space="preserve"> to above discussion</w:t>
            </w:r>
          </w:p>
        </w:tc>
        <w:tc>
          <w:tcPr>
            <w:tcW w:w="1035" w:type="pct"/>
          </w:tcPr>
          <w:p w14:paraId="45E6BCD1" w14:textId="7BA74094" w:rsidR="00C57F0A" w:rsidRDefault="001071F0" w:rsidP="6143CD24">
            <w:r>
              <w:t>AN</w:t>
            </w:r>
          </w:p>
        </w:tc>
        <w:tc>
          <w:tcPr>
            <w:tcW w:w="1035" w:type="pct"/>
          </w:tcPr>
          <w:p w14:paraId="4A441031" w14:textId="55B91F82" w:rsidR="00C57F0A" w:rsidRDefault="00C57F0A" w:rsidP="50830570">
            <w:pPr>
              <w:rPr>
                <w:rFonts w:ascii="Calibri" w:eastAsia="Calibri" w:hAnsi="Calibri" w:cs="Calibri"/>
                <w:b/>
                <w:bCs/>
              </w:rPr>
            </w:pPr>
          </w:p>
        </w:tc>
        <w:tc>
          <w:tcPr>
            <w:tcW w:w="652" w:type="pct"/>
          </w:tcPr>
          <w:p w14:paraId="19B3C707" w14:textId="13C8AD9A" w:rsidR="00C57F0A" w:rsidRDefault="00C57F0A" w:rsidP="6143CD24">
            <w:r w:rsidRPr="6143CD24">
              <w:rPr>
                <w:rFonts w:ascii="Calibri" w:eastAsia="Calibri" w:hAnsi="Calibri" w:cs="Calibri"/>
                <w:b/>
                <w:bCs/>
              </w:rPr>
              <w:t xml:space="preserve"> </w:t>
            </w:r>
          </w:p>
        </w:tc>
      </w:tr>
      <w:tr w:rsidR="00C57F0A" w:rsidRPr="00D73A19" w14:paraId="6C9A96A7" w14:textId="5D145411" w:rsidTr="00C57F0A">
        <w:trPr>
          <w:trHeight w:val="300"/>
        </w:trPr>
        <w:tc>
          <w:tcPr>
            <w:tcW w:w="208" w:type="pct"/>
          </w:tcPr>
          <w:p w14:paraId="238A7652" w14:textId="603C4FB8" w:rsidR="00C57F0A" w:rsidRDefault="00C57F0A" w:rsidP="6143CD24">
            <w:r w:rsidRPr="6143CD24">
              <w:rPr>
                <w:rFonts w:ascii="Calibri" w:eastAsia="Calibri" w:hAnsi="Calibri" w:cs="Calibri"/>
              </w:rPr>
              <w:t xml:space="preserve"> </w:t>
            </w:r>
            <w:r>
              <w:rPr>
                <w:rFonts w:ascii="Calibri" w:eastAsia="Calibri" w:hAnsi="Calibri" w:cs="Calibri"/>
              </w:rPr>
              <w:t>4</w:t>
            </w:r>
          </w:p>
        </w:tc>
        <w:tc>
          <w:tcPr>
            <w:tcW w:w="1035" w:type="pct"/>
          </w:tcPr>
          <w:p w14:paraId="04D7AE88" w14:textId="0C627A65" w:rsidR="00C57F0A" w:rsidRDefault="00C57F0A" w:rsidP="6143CD24">
            <w:r>
              <w:rPr>
                <w:rFonts w:ascii="Calibri" w:eastAsia="Calibri" w:hAnsi="Calibri" w:cs="Calibri"/>
                <w:b/>
                <w:bCs/>
              </w:rPr>
              <w:t>Setup committee to discuss desk and offices in general</w:t>
            </w:r>
            <w:r w:rsidR="001071F0">
              <w:rPr>
                <w:rFonts w:ascii="Calibri" w:eastAsia="Calibri" w:hAnsi="Calibri" w:cs="Calibri"/>
                <w:b/>
                <w:bCs/>
              </w:rPr>
              <w:t xml:space="preserve"> including allocation, cleanliness, equipment</w:t>
            </w:r>
          </w:p>
        </w:tc>
        <w:tc>
          <w:tcPr>
            <w:tcW w:w="1035" w:type="pct"/>
          </w:tcPr>
          <w:p w14:paraId="40D1ADC9" w14:textId="28EF0EFA" w:rsidR="00C57F0A" w:rsidRDefault="001071F0" w:rsidP="6143CD24">
            <w:r>
              <w:rPr>
                <w:rFonts w:ascii="Calibri" w:eastAsia="Calibri" w:hAnsi="Calibri" w:cs="Calibri"/>
                <w:b/>
                <w:bCs/>
              </w:rPr>
              <w:t xml:space="preserve">Reps to discuss with cohort and DN will setup a channel in teams for general desks discussion. DN happy to </w:t>
            </w:r>
            <w:r>
              <w:rPr>
                <w:rFonts w:ascii="Calibri" w:eastAsia="Calibri" w:hAnsi="Calibri" w:cs="Calibri"/>
                <w:b/>
                <w:bCs/>
              </w:rPr>
              <w:lastRenderedPageBreak/>
              <w:t>meet to discuss allocation and T&amp;C’s also with TJ.</w:t>
            </w:r>
          </w:p>
        </w:tc>
        <w:tc>
          <w:tcPr>
            <w:tcW w:w="1035" w:type="pct"/>
          </w:tcPr>
          <w:p w14:paraId="21B43A44" w14:textId="01662BF0" w:rsidR="00C57F0A" w:rsidRDefault="001071F0" w:rsidP="6143CD24">
            <w:r>
              <w:rPr>
                <w:rFonts w:ascii="Calibri" w:eastAsia="Calibri" w:hAnsi="Calibri" w:cs="Calibri"/>
                <w:b/>
                <w:bCs/>
              </w:rPr>
              <w:lastRenderedPageBreak/>
              <w:t>Reps and DN</w:t>
            </w:r>
            <w:r w:rsidR="00C31595">
              <w:rPr>
                <w:rFonts w:ascii="Calibri" w:eastAsia="Calibri" w:hAnsi="Calibri" w:cs="Calibri"/>
                <w:b/>
                <w:bCs/>
              </w:rPr>
              <w:t xml:space="preserve"> initially</w:t>
            </w:r>
          </w:p>
        </w:tc>
        <w:tc>
          <w:tcPr>
            <w:tcW w:w="1035" w:type="pct"/>
          </w:tcPr>
          <w:p w14:paraId="0A8C8002" w14:textId="5BCD413B" w:rsidR="00C57F0A" w:rsidRDefault="00C57F0A" w:rsidP="50830570">
            <w:pPr>
              <w:rPr>
                <w:rFonts w:ascii="Calibri" w:eastAsia="Calibri" w:hAnsi="Calibri" w:cs="Calibri"/>
                <w:b/>
                <w:bCs/>
              </w:rPr>
            </w:pPr>
          </w:p>
        </w:tc>
        <w:tc>
          <w:tcPr>
            <w:tcW w:w="652" w:type="pct"/>
          </w:tcPr>
          <w:p w14:paraId="133E51AA" w14:textId="3C2044A7" w:rsidR="00C57F0A" w:rsidRDefault="00C57F0A" w:rsidP="6143CD24">
            <w:r w:rsidRPr="6143CD24">
              <w:rPr>
                <w:rFonts w:ascii="Calibri" w:eastAsia="Calibri" w:hAnsi="Calibri" w:cs="Calibri"/>
                <w:b/>
                <w:bCs/>
              </w:rPr>
              <w:t xml:space="preserve"> </w:t>
            </w:r>
          </w:p>
        </w:tc>
      </w:tr>
      <w:tr w:rsidR="00C57F0A" w:rsidRPr="00D73A19" w14:paraId="5BD58314" w14:textId="326E341C" w:rsidTr="00C57F0A">
        <w:trPr>
          <w:trHeight w:val="300"/>
        </w:trPr>
        <w:tc>
          <w:tcPr>
            <w:tcW w:w="208" w:type="pct"/>
          </w:tcPr>
          <w:p w14:paraId="36A26F48" w14:textId="04CB2C80" w:rsidR="00C57F0A" w:rsidRDefault="00C57F0A" w:rsidP="0050646F">
            <w:r>
              <w:t>5</w:t>
            </w:r>
          </w:p>
        </w:tc>
        <w:tc>
          <w:tcPr>
            <w:tcW w:w="1035" w:type="pct"/>
          </w:tcPr>
          <w:p w14:paraId="7C35D0C0" w14:textId="30CB0602" w:rsidR="00C57F0A" w:rsidRDefault="006460A0" w:rsidP="0050646F">
            <w:r>
              <w:rPr>
                <w:rFonts w:ascii="Calibri" w:eastAsia="Calibri" w:hAnsi="Calibri" w:cs="Calibri"/>
                <w:b/>
                <w:bCs/>
              </w:rPr>
              <w:t xml:space="preserve">Meeting </w:t>
            </w:r>
            <w:r w:rsidR="00C57F0A">
              <w:rPr>
                <w:rFonts w:ascii="Calibri" w:eastAsia="Calibri" w:hAnsi="Calibri" w:cs="Calibri"/>
                <w:b/>
                <w:bCs/>
              </w:rPr>
              <w:t>Room in 27/28 GS</w:t>
            </w:r>
            <w:r>
              <w:rPr>
                <w:rFonts w:ascii="Calibri" w:eastAsia="Calibri" w:hAnsi="Calibri" w:cs="Calibri"/>
                <w:b/>
                <w:bCs/>
              </w:rPr>
              <w:t xml:space="preserve"> not allowing card access</w:t>
            </w:r>
          </w:p>
        </w:tc>
        <w:tc>
          <w:tcPr>
            <w:tcW w:w="1035" w:type="pct"/>
          </w:tcPr>
          <w:p w14:paraId="7575A14C" w14:textId="27D3DA5A" w:rsidR="00C57F0A" w:rsidRPr="006460A0" w:rsidRDefault="006460A0" w:rsidP="0050646F">
            <w:pPr>
              <w:rPr>
                <w:rFonts w:ascii="Calibri" w:eastAsia="Calibri" w:hAnsi="Calibri" w:cs="Calibri"/>
                <w:b/>
                <w:bCs/>
              </w:rPr>
            </w:pPr>
            <w:r w:rsidRPr="006460A0">
              <w:rPr>
                <w:rFonts w:ascii="Calibri" w:eastAsia="Calibri" w:hAnsi="Calibri" w:cs="Calibri"/>
                <w:b/>
                <w:bCs/>
              </w:rPr>
              <w:t>D</w:t>
            </w:r>
            <w:r>
              <w:rPr>
                <w:rFonts w:ascii="Calibri" w:eastAsia="Calibri" w:hAnsi="Calibri" w:cs="Calibri"/>
                <w:b/>
                <w:bCs/>
              </w:rPr>
              <w:t>N</w:t>
            </w:r>
            <w:r w:rsidRPr="006460A0">
              <w:rPr>
                <w:rFonts w:ascii="Calibri" w:eastAsia="Calibri" w:hAnsi="Calibri" w:cs="Calibri"/>
                <w:b/>
                <w:bCs/>
              </w:rPr>
              <w:t xml:space="preserve"> to reach out to facilities to ensure it’s added to general overall West Wing/ 27/28 GS for all PhD students</w:t>
            </w:r>
          </w:p>
        </w:tc>
        <w:tc>
          <w:tcPr>
            <w:tcW w:w="1035" w:type="pct"/>
          </w:tcPr>
          <w:p w14:paraId="58D6A891" w14:textId="6A3F1FDB" w:rsidR="00C57F0A" w:rsidRPr="006460A0" w:rsidRDefault="006460A0" w:rsidP="0050646F">
            <w:pPr>
              <w:rPr>
                <w:rFonts w:ascii="Calibri" w:eastAsia="Calibri" w:hAnsi="Calibri" w:cs="Calibri"/>
                <w:b/>
                <w:bCs/>
              </w:rPr>
            </w:pPr>
            <w:r w:rsidRPr="006460A0">
              <w:rPr>
                <w:rFonts w:ascii="Calibri" w:eastAsia="Calibri" w:hAnsi="Calibri" w:cs="Calibri"/>
                <w:b/>
                <w:bCs/>
              </w:rPr>
              <w:t>DN</w:t>
            </w:r>
            <w:r w:rsidR="00B609F2">
              <w:rPr>
                <w:rFonts w:ascii="Calibri" w:eastAsia="Calibri" w:hAnsi="Calibri" w:cs="Calibri"/>
                <w:b/>
                <w:bCs/>
              </w:rPr>
              <w:t xml:space="preserve"> wit</w:t>
            </w:r>
            <w:r w:rsidR="00E94A52">
              <w:rPr>
                <w:rFonts w:ascii="Calibri" w:eastAsia="Calibri" w:hAnsi="Calibri" w:cs="Calibri"/>
                <w:b/>
                <w:bCs/>
              </w:rPr>
              <w:t>h</w:t>
            </w:r>
            <w:r w:rsidR="00B609F2">
              <w:rPr>
                <w:rFonts w:ascii="Calibri" w:eastAsia="Calibri" w:hAnsi="Calibri" w:cs="Calibri"/>
                <w:b/>
                <w:bCs/>
              </w:rPr>
              <w:t xml:space="preserve"> Facilities</w:t>
            </w:r>
          </w:p>
        </w:tc>
        <w:tc>
          <w:tcPr>
            <w:tcW w:w="1035" w:type="pct"/>
          </w:tcPr>
          <w:p w14:paraId="04E4768F" w14:textId="6C4C6B7E" w:rsidR="00C57F0A" w:rsidRDefault="00CB56D0" w:rsidP="0050646F">
            <w:pPr>
              <w:rPr>
                <w:rFonts w:ascii="Calibri" w:eastAsia="Calibri" w:hAnsi="Calibri" w:cs="Calibri"/>
                <w:b/>
                <w:bCs/>
              </w:rPr>
            </w:pPr>
            <w:r>
              <w:rPr>
                <w:rFonts w:ascii="Calibri" w:eastAsia="Calibri" w:hAnsi="Calibri" w:cs="Calibri"/>
                <w:b/>
                <w:bCs/>
              </w:rPr>
              <w:t>DN confirmed with facilities that meeting room B.24 card access is disabled, so all PhD students have access to this room.</w:t>
            </w:r>
          </w:p>
        </w:tc>
        <w:tc>
          <w:tcPr>
            <w:tcW w:w="652" w:type="pct"/>
          </w:tcPr>
          <w:p w14:paraId="2A4C57F9" w14:textId="4733B236" w:rsidR="00C57F0A" w:rsidRDefault="00CB56D0" w:rsidP="0050646F">
            <w:r>
              <w:t>25/11/25</w:t>
            </w:r>
          </w:p>
        </w:tc>
      </w:tr>
      <w:tr w:rsidR="00C57F0A" w:rsidRPr="00D73A19" w14:paraId="3F44D4BD" w14:textId="77777777" w:rsidTr="00C57F0A">
        <w:trPr>
          <w:trHeight w:val="300"/>
        </w:trPr>
        <w:tc>
          <w:tcPr>
            <w:tcW w:w="208" w:type="pct"/>
          </w:tcPr>
          <w:p w14:paraId="6714591C" w14:textId="0176D823" w:rsidR="00C57F0A" w:rsidRPr="6143CD24" w:rsidRDefault="00C57F0A" w:rsidP="0050646F">
            <w:pPr>
              <w:rPr>
                <w:rFonts w:ascii="Calibri" w:eastAsia="Calibri" w:hAnsi="Calibri" w:cs="Calibri"/>
              </w:rPr>
            </w:pPr>
            <w:r>
              <w:rPr>
                <w:rFonts w:ascii="Calibri" w:eastAsia="Calibri" w:hAnsi="Calibri" w:cs="Calibri"/>
              </w:rPr>
              <w:t>6</w:t>
            </w:r>
          </w:p>
        </w:tc>
        <w:tc>
          <w:tcPr>
            <w:tcW w:w="1035" w:type="pct"/>
          </w:tcPr>
          <w:p w14:paraId="12AB8115" w14:textId="0BB38C52" w:rsidR="00C57F0A" w:rsidRPr="6143CD24" w:rsidRDefault="00C57F0A" w:rsidP="0050646F">
            <w:pPr>
              <w:rPr>
                <w:rFonts w:ascii="Calibri" w:eastAsia="Calibri" w:hAnsi="Calibri" w:cs="Calibri"/>
                <w:b/>
                <w:bCs/>
              </w:rPr>
            </w:pPr>
            <w:r>
              <w:rPr>
                <w:rFonts w:ascii="Calibri" w:eastAsia="Calibri" w:hAnsi="Calibri" w:cs="Calibri"/>
                <w:b/>
                <w:bCs/>
              </w:rPr>
              <w:t>Booking meeting rooms for PhD students</w:t>
            </w:r>
            <w:r w:rsidR="006460A0">
              <w:rPr>
                <w:rFonts w:ascii="Calibri" w:eastAsia="Calibri" w:hAnsi="Calibri" w:cs="Calibri"/>
                <w:b/>
                <w:bCs/>
              </w:rPr>
              <w:t xml:space="preserve"> in CMB</w:t>
            </w:r>
          </w:p>
        </w:tc>
        <w:tc>
          <w:tcPr>
            <w:tcW w:w="1035" w:type="pct"/>
          </w:tcPr>
          <w:p w14:paraId="5883CA69" w14:textId="29D728BD" w:rsidR="00C57F0A" w:rsidRPr="6143CD24" w:rsidRDefault="006460A0" w:rsidP="0050646F">
            <w:pPr>
              <w:rPr>
                <w:rFonts w:ascii="Calibri" w:eastAsia="Calibri" w:hAnsi="Calibri" w:cs="Calibri"/>
                <w:b/>
                <w:bCs/>
              </w:rPr>
            </w:pPr>
            <w:r>
              <w:rPr>
                <w:rFonts w:ascii="Calibri" w:eastAsia="Calibri" w:hAnsi="Calibri" w:cs="Calibri"/>
                <w:b/>
                <w:bCs/>
              </w:rPr>
              <w:t>To check with local IT on access rules to Room Booker</w:t>
            </w:r>
          </w:p>
        </w:tc>
        <w:tc>
          <w:tcPr>
            <w:tcW w:w="1035" w:type="pct"/>
          </w:tcPr>
          <w:p w14:paraId="52F8F86F" w14:textId="45245BF3" w:rsidR="00C57F0A" w:rsidRDefault="00C57F0A" w:rsidP="0050646F">
            <w:pPr>
              <w:rPr>
                <w:rFonts w:ascii="Calibri" w:eastAsia="Calibri" w:hAnsi="Calibri" w:cs="Calibri"/>
                <w:b/>
                <w:bCs/>
              </w:rPr>
            </w:pPr>
            <w:r>
              <w:rPr>
                <w:rFonts w:ascii="Calibri" w:eastAsia="Calibri" w:hAnsi="Calibri" w:cs="Calibri"/>
                <w:b/>
                <w:bCs/>
              </w:rPr>
              <w:t xml:space="preserve">AN </w:t>
            </w:r>
          </w:p>
        </w:tc>
        <w:tc>
          <w:tcPr>
            <w:tcW w:w="1035" w:type="pct"/>
          </w:tcPr>
          <w:p w14:paraId="345F8F72" w14:textId="77777777" w:rsidR="00C57F0A" w:rsidRDefault="00C57F0A" w:rsidP="0050646F">
            <w:pPr>
              <w:rPr>
                <w:rFonts w:ascii="Calibri" w:eastAsia="Calibri" w:hAnsi="Calibri" w:cs="Calibri"/>
                <w:b/>
                <w:bCs/>
              </w:rPr>
            </w:pPr>
          </w:p>
        </w:tc>
        <w:tc>
          <w:tcPr>
            <w:tcW w:w="652" w:type="pct"/>
          </w:tcPr>
          <w:p w14:paraId="510EC914" w14:textId="77777777" w:rsidR="00C57F0A" w:rsidRPr="6143CD24" w:rsidRDefault="00C57F0A" w:rsidP="0050646F">
            <w:pPr>
              <w:rPr>
                <w:rFonts w:ascii="Calibri" w:eastAsia="Calibri" w:hAnsi="Calibri" w:cs="Calibri"/>
                <w:b/>
                <w:bCs/>
              </w:rPr>
            </w:pPr>
          </w:p>
        </w:tc>
      </w:tr>
      <w:tr w:rsidR="00C57F0A" w:rsidRPr="00D73A19" w14:paraId="3539430A" w14:textId="77777777" w:rsidTr="00C57F0A">
        <w:trPr>
          <w:trHeight w:val="300"/>
        </w:trPr>
        <w:tc>
          <w:tcPr>
            <w:tcW w:w="208" w:type="pct"/>
          </w:tcPr>
          <w:p w14:paraId="04F94B3D" w14:textId="474E5B94" w:rsidR="00C57F0A" w:rsidRPr="6143CD24" w:rsidRDefault="00C57F0A" w:rsidP="0050646F">
            <w:pPr>
              <w:rPr>
                <w:rFonts w:ascii="Calibri" w:eastAsia="Calibri" w:hAnsi="Calibri" w:cs="Calibri"/>
              </w:rPr>
            </w:pPr>
            <w:r>
              <w:rPr>
                <w:rFonts w:ascii="Calibri" w:eastAsia="Calibri" w:hAnsi="Calibri" w:cs="Calibri"/>
              </w:rPr>
              <w:t>7</w:t>
            </w:r>
          </w:p>
        </w:tc>
        <w:tc>
          <w:tcPr>
            <w:tcW w:w="1035" w:type="pct"/>
          </w:tcPr>
          <w:p w14:paraId="6AC806AD" w14:textId="1082CA9E" w:rsidR="00C57F0A" w:rsidRPr="6143CD24" w:rsidRDefault="00DC5EE0" w:rsidP="0050646F">
            <w:pPr>
              <w:rPr>
                <w:rFonts w:ascii="Calibri" w:eastAsia="Calibri" w:hAnsi="Calibri" w:cs="Calibri"/>
                <w:b/>
                <w:bCs/>
              </w:rPr>
            </w:pPr>
            <w:r>
              <w:rPr>
                <w:rFonts w:ascii="Calibri" w:eastAsia="Calibri" w:hAnsi="Calibri" w:cs="Calibri"/>
                <w:b/>
                <w:bCs/>
              </w:rPr>
              <w:t>Reps suggested a 3</w:t>
            </w:r>
            <w:r w:rsidRPr="00DC5EE0">
              <w:rPr>
                <w:rFonts w:ascii="Calibri" w:eastAsia="Calibri" w:hAnsi="Calibri" w:cs="Calibri"/>
                <w:b/>
                <w:bCs/>
                <w:vertAlign w:val="superscript"/>
              </w:rPr>
              <w:t>rd</w:t>
            </w:r>
            <w:r>
              <w:rPr>
                <w:rFonts w:ascii="Calibri" w:eastAsia="Calibri" w:hAnsi="Calibri" w:cs="Calibri"/>
                <w:b/>
                <w:bCs/>
              </w:rPr>
              <w:t xml:space="preserve"> window of funded even if a smaller pot</w:t>
            </w:r>
            <w:r w:rsidR="00FB0B7C">
              <w:rPr>
                <w:rFonts w:ascii="Calibri" w:eastAsia="Calibri" w:hAnsi="Calibri" w:cs="Calibri"/>
                <w:b/>
                <w:bCs/>
              </w:rPr>
              <w:t xml:space="preserve"> to cover summer as applications may not be known in Jan/Feb</w:t>
            </w:r>
          </w:p>
        </w:tc>
        <w:tc>
          <w:tcPr>
            <w:tcW w:w="1035" w:type="pct"/>
          </w:tcPr>
          <w:p w14:paraId="16B4F870" w14:textId="2610FE89" w:rsidR="00C57F0A" w:rsidRPr="6143CD24" w:rsidRDefault="00DC5EE0" w:rsidP="0050646F">
            <w:pPr>
              <w:rPr>
                <w:rFonts w:ascii="Calibri" w:eastAsia="Calibri" w:hAnsi="Calibri" w:cs="Calibri"/>
                <w:b/>
                <w:bCs/>
              </w:rPr>
            </w:pPr>
            <w:r>
              <w:rPr>
                <w:rFonts w:ascii="Calibri" w:eastAsia="Calibri" w:hAnsi="Calibri" w:cs="Calibri"/>
                <w:b/>
                <w:bCs/>
              </w:rPr>
              <w:t>AN to look into 3 windows of funding</w:t>
            </w:r>
            <w:r w:rsidR="00FB0B7C">
              <w:rPr>
                <w:rFonts w:ascii="Calibri" w:eastAsia="Calibri" w:hAnsi="Calibri" w:cs="Calibri"/>
                <w:b/>
                <w:bCs/>
              </w:rPr>
              <w:t>.</w:t>
            </w:r>
          </w:p>
        </w:tc>
        <w:tc>
          <w:tcPr>
            <w:tcW w:w="1035" w:type="pct"/>
          </w:tcPr>
          <w:p w14:paraId="37AB8F38" w14:textId="2E2DF2AA" w:rsidR="00C57F0A" w:rsidRDefault="00DC5EE0" w:rsidP="0050646F">
            <w:pPr>
              <w:rPr>
                <w:rFonts w:ascii="Calibri" w:eastAsia="Calibri" w:hAnsi="Calibri" w:cs="Calibri"/>
                <w:b/>
                <w:bCs/>
              </w:rPr>
            </w:pPr>
            <w:r>
              <w:rPr>
                <w:rFonts w:ascii="Calibri" w:eastAsia="Calibri" w:hAnsi="Calibri" w:cs="Calibri"/>
                <w:b/>
                <w:bCs/>
              </w:rPr>
              <w:t>AN</w:t>
            </w:r>
          </w:p>
        </w:tc>
        <w:tc>
          <w:tcPr>
            <w:tcW w:w="1035" w:type="pct"/>
          </w:tcPr>
          <w:p w14:paraId="4BA22977" w14:textId="77777777" w:rsidR="00C57F0A" w:rsidRDefault="00C57F0A" w:rsidP="0050646F">
            <w:pPr>
              <w:rPr>
                <w:rFonts w:ascii="Calibri" w:eastAsia="Calibri" w:hAnsi="Calibri" w:cs="Calibri"/>
                <w:b/>
                <w:bCs/>
              </w:rPr>
            </w:pPr>
          </w:p>
        </w:tc>
        <w:tc>
          <w:tcPr>
            <w:tcW w:w="652" w:type="pct"/>
          </w:tcPr>
          <w:p w14:paraId="271D9712" w14:textId="77777777" w:rsidR="00C57F0A" w:rsidRPr="6143CD24" w:rsidRDefault="00C57F0A" w:rsidP="0050646F">
            <w:pPr>
              <w:rPr>
                <w:rFonts w:ascii="Calibri" w:eastAsia="Calibri" w:hAnsi="Calibri" w:cs="Calibri"/>
                <w:b/>
                <w:bCs/>
              </w:rPr>
            </w:pPr>
          </w:p>
        </w:tc>
      </w:tr>
      <w:tr w:rsidR="00C57F0A" w:rsidRPr="00D73A19" w14:paraId="7359FBA8" w14:textId="77777777" w:rsidTr="00C57F0A">
        <w:trPr>
          <w:trHeight w:val="300"/>
        </w:trPr>
        <w:tc>
          <w:tcPr>
            <w:tcW w:w="208" w:type="pct"/>
          </w:tcPr>
          <w:p w14:paraId="70CDA4A1" w14:textId="241C24B2" w:rsidR="00C57F0A" w:rsidRPr="6143CD24" w:rsidRDefault="00C57F0A" w:rsidP="0050646F">
            <w:pPr>
              <w:rPr>
                <w:rFonts w:ascii="Calibri" w:eastAsia="Calibri" w:hAnsi="Calibri" w:cs="Calibri"/>
              </w:rPr>
            </w:pPr>
            <w:r>
              <w:rPr>
                <w:rFonts w:ascii="Calibri" w:eastAsia="Calibri" w:hAnsi="Calibri" w:cs="Calibri"/>
              </w:rPr>
              <w:t>8</w:t>
            </w:r>
          </w:p>
        </w:tc>
        <w:tc>
          <w:tcPr>
            <w:tcW w:w="1035" w:type="pct"/>
          </w:tcPr>
          <w:p w14:paraId="1C31B811" w14:textId="1EC4FA72" w:rsidR="00C57F0A" w:rsidRPr="6143CD24" w:rsidRDefault="002B3C9D" w:rsidP="0050646F">
            <w:pPr>
              <w:rPr>
                <w:rFonts w:ascii="Calibri" w:eastAsia="Calibri" w:hAnsi="Calibri" w:cs="Calibri"/>
                <w:b/>
                <w:bCs/>
              </w:rPr>
            </w:pPr>
            <w:r>
              <w:rPr>
                <w:rFonts w:ascii="Calibri" w:eastAsia="Calibri" w:hAnsi="Calibri" w:cs="Calibri"/>
                <w:b/>
                <w:bCs/>
              </w:rPr>
              <w:t>Available community funding pot of £1200</w:t>
            </w:r>
          </w:p>
        </w:tc>
        <w:tc>
          <w:tcPr>
            <w:tcW w:w="1035" w:type="pct"/>
          </w:tcPr>
          <w:p w14:paraId="3A6F1627" w14:textId="56B73267" w:rsidR="00C57F0A" w:rsidRPr="6143CD24" w:rsidRDefault="002B3C9D" w:rsidP="0050646F">
            <w:pPr>
              <w:rPr>
                <w:rFonts w:ascii="Calibri" w:eastAsia="Calibri" w:hAnsi="Calibri" w:cs="Calibri"/>
                <w:b/>
                <w:bCs/>
              </w:rPr>
            </w:pPr>
            <w:r>
              <w:rPr>
                <w:rFonts w:ascii="Calibri" w:eastAsia="Calibri" w:hAnsi="Calibri" w:cs="Calibri"/>
                <w:b/>
                <w:bCs/>
              </w:rPr>
              <w:t>Reps to come up with a mechanism for managing the community fund.</w:t>
            </w:r>
          </w:p>
        </w:tc>
        <w:tc>
          <w:tcPr>
            <w:tcW w:w="1035" w:type="pct"/>
          </w:tcPr>
          <w:p w14:paraId="52B1B5ED" w14:textId="3F7625AD" w:rsidR="00C57F0A" w:rsidRDefault="002B3C9D" w:rsidP="0050646F">
            <w:pPr>
              <w:rPr>
                <w:rFonts w:ascii="Calibri" w:eastAsia="Calibri" w:hAnsi="Calibri" w:cs="Calibri"/>
                <w:b/>
                <w:bCs/>
              </w:rPr>
            </w:pPr>
            <w:r>
              <w:rPr>
                <w:rFonts w:ascii="Calibri" w:eastAsia="Calibri" w:hAnsi="Calibri" w:cs="Calibri"/>
                <w:b/>
                <w:bCs/>
              </w:rPr>
              <w:t>Student Reps and then A</w:t>
            </w:r>
            <w:r w:rsidR="00C57F0A">
              <w:rPr>
                <w:rFonts w:ascii="Calibri" w:eastAsia="Calibri" w:hAnsi="Calibri" w:cs="Calibri"/>
                <w:b/>
                <w:bCs/>
              </w:rPr>
              <w:t>N to feed this into SDO</w:t>
            </w:r>
          </w:p>
        </w:tc>
        <w:tc>
          <w:tcPr>
            <w:tcW w:w="1035" w:type="pct"/>
          </w:tcPr>
          <w:p w14:paraId="069D242F" w14:textId="77777777" w:rsidR="00C57F0A" w:rsidRDefault="00C57F0A" w:rsidP="0050646F">
            <w:pPr>
              <w:rPr>
                <w:rFonts w:ascii="Calibri" w:eastAsia="Calibri" w:hAnsi="Calibri" w:cs="Calibri"/>
                <w:b/>
                <w:bCs/>
              </w:rPr>
            </w:pPr>
          </w:p>
        </w:tc>
        <w:tc>
          <w:tcPr>
            <w:tcW w:w="652" w:type="pct"/>
          </w:tcPr>
          <w:p w14:paraId="5581E5CE" w14:textId="77777777" w:rsidR="00C57F0A" w:rsidRPr="6143CD24" w:rsidRDefault="00C57F0A" w:rsidP="0050646F">
            <w:pPr>
              <w:rPr>
                <w:rFonts w:ascii="Calibri" w:eastAsia="Calibri" w:hAnsi="Calibri" w:cs="Calibri"/>
                <w:b/>
                <w:bCs/>
              </w:rPr>
            </w:pPr>
          </w:p>
        </w:tc>
      </w:tr>
      <w:tr w:rsidR="00C57F0A" w:rsidRPr="00D73A19" w14:paraId="2784CDCC" w14:textId="77777777" w:rsidTr="00C57F0A">
        <w:trPr>
          <w:trHeight w:val="300"/>
        </w:trPr>
        <w:tc>
          <w:tcPr>
            <w:tcW w:w="208" w:type="pct"/>
          </w:tcPr>
          <w:p w14:paraId="2EB218AB" w14:textId="66B87D21" w:rsidR="00C57F0A" w:rsidRPr="6143CD24" w:rsidRDefault="00C57F0A" w:rsidP="0050646F">
            <w:pPr>
              <w:rPr>
                <w:rFonts w:ascii="Calibri" w:eastAsia="Calibri" w:hAnsi="Calibri" w:cs="Calibri"/>
              </w:rPr>
            </w:pPr>
            <w:r>
              <w:rPr>
                <w:rFonts w:ascii="Calibri" w:eastAsia="Calibri" w:hAnsi="Calibri" w:cs="Calibri"/>
              </w:rPr>
              <w:t>9</w:t>
            </w:r>
          </w:p>
        </w:tc>
        <w:tc>
          <w:tcPr>
            <w:tcW w:w="1035" w:type="pct"/>
          </w:tcPr>
          <w:p w14:paraId="016916EA" w14:textId="60A2E6F8" w:rsidR="00C57F0A" w:rsidRPr="6143CD24" w:rsidRDefault="00E94A52" w:rsidP="0050646F">
            <w:pPr>
              <w:rPr>
                <w:rFonts w:ascii="Calibri" w:eastAsia="Calibri" w:hAnsi="Calibri" w:cs="Calibri"/>
                <w:b/>
                <w:bCs/>
              </w:rPr>
            </w:pPr>
            <w:r>
              <w:rPr>
                <w:rFonts w:ascii="Calibri" w:eastAsia="Calibri" w:hAnsi="Calibri" w:cs="Calibri"/>
                <w:b/>
                <w:bCs/>
              </w:rPr>
              <w:t>Requested an area</w:t>
            </w:r>
            <w:r w:rsidR="00C57F0A">
              <w:rPr>
                <w:rFonts w:ascii="Calibri" w:eastAsia="Calibri" w:hAnsi="Calibri" w:cs="Calibri"/>
                <w:b/>
                <w:bCs/>
              </w:rPr>
              <w:t xml:space="preserve"> in PGR Digest for publications or prizes and celebrations</w:t>
            </w:r>
            <w:r>
              <w:rPr>
                <w:rFonts w:ascii="Calibri" w:eastAsia="Calibri" w:hAnsi="Calibri" w:cs="Calibri"/>
                <w:b/>
                <w:bCs/>
              </w:rPr>
              <w:t>, possibly with a link to submit these</w:t>
            </w:r>
          </w:p>
        </w:tc>
        <w:tc>
          <w:tcPr>
            <w:tcW w:w="1035" w:type="pct"/>
          </w:tcPr>
          <w:p w14:paraId="37A0CABA" w14:textId="4AA4E80D" w:rsidR="00C57F0A" w:rsidRPr="6143CD24" w:rsidRDefault="00E94A52" w:rsidP="0050646F">
            <w:pPr>
              <w:rPr>
                <w:rFonts w:ascii="Calibri" w:eastAsia="Calibri" w:hAnsi="Calibri" w:cs="Calibri"/>
                <w:b/>
                <w:bCs/>
              </w:rPr>
            </w:pPr>
            <w:r>
              <w:rPr>
                <w:rFonts w:ascii="Calibri" w:eastAsia="Calibri" w:hAnsi="Calibri" w:cs="Calibri"/>
                <w:b/>
                <w:bCs/>
              </w:rPr>
              <w:t>TJ to discuss with comms for a section with quick link</w:t>
            </w:r>
          </w:p>
        </w:tc>
        <w:tc>
          <w:tcPr>
            <w:tcW w:w="1035" w:type="pct"/>
          </w:tcPr>
          <w:p w14:paraId="2E8E127F" w14:textId="1610B887" w:rsidR="00C57F0A" w:rsidRDefault="00E94A52" w:rsidP="0050646F">
            <w:pPr>
              <w:rPr>
                <w:rFonts w:ascii="Calibri" w:eastAsia="Calibri" w:hAnsi="Calibri" w:cs="Calibri"/>
                <w:b/>
                <w:bCs/>
              </w:rPr>
            </w:pPr>
            <w:r>
              <w:rPr>
                <w:rFonts w:ascii="Calibri" w:eastAsia="Calibri" w:hAnsi="Calibri" w:cs="Calibri"/>
                <w:b/>
                <w:bCs/>
              </w:rPr>
              <w:t>TJ</w:t>
            </w:r>
          </w:p>
        </w:tc>
        <w:tc>
          <w:tcPr>
            <w:tcW w:w="1035" w:type="pct"/>
          </w:tcPr>
          <w:p w14:paraId="1B6857AC" w14:textId="77777777" w:rsidR="00C57F0A" w:rsidRDefault="00C57F0A" w:rsidP="0050646F">
            <w:pPr>
              <w:rPr>
                <w:rFonts w:ascii="Calibri" w:eastAsia="Calibri" w:hAnsi="Calibri" w:cs="Calibri"/>
                <w:b/>
                <w:bCs/>
              </w:rPr>
            </w:pPr>
          </w:p>
        </w:tc>
        <w:tc>
          <w:tcPr>
            <w:tcW w:w="652" w:type="pct"/>
          </w:tcPr>
          <w:p w14:paraId="0CF82A8B" w14:textId="77777777" w:rsidR="00C57F0A" w:rsidRPr="6143CD24" w:rsidRDefault="00C57F0A" w:rsidP="0050646F">
            <w:pPr>
              <w:rPr>
                <w:rFonts w:ascii="Calibri" w:eastAsia="Calibri" w:hAnsi="Calibri" w:cs="Calibri"/>
                <w:b/>
                <w:bCs/>
              </w:rPr>
            </w:pPr>
          </w:p>
        </w:tc>
      </w:tr>
      <w:tr w:rsidR="00C57F0A" w:rsidRPr="00D73A19" w14:paraId="417DA95F" w14:textId="77777777" w:rsidTr="00C57F0A">
        <w:trPr>
          <w:trHeight w:val="300"/>
        </w:trPr>
        <w:tc>
          <w:tcPr>
            <w:tcW w:w="208" w:type="pct"/>
          </w:tcPr>
          <w:p w14:paraId="6331095E" w14:textId="3643F405" w:rsidR="00C57F0A" w:rsidRPr="6143CD24" w:rsidRDefault="00C57F0A" w:rsidP="0050646F">
            <w:pPr>
              <w:rPr>
                <w:rFonts w:ascii="Calibri" w:eastAsia="Calibri" w:hAnsi="Calibri" w:cs="Calibri"/>
              </w:rPr>
            </w:pPr>
            <w:r>
              <w:rPr>
                <w:rFonts w:ascii="Calibri" w:eastAsia="Calibri" w:hAnsi="Calibri" w:cs="Calibri"/>
              </w:rPr>
              <w:t>10</w:t>
            </w:r>
          </w:p>
        </w:tc>
        <w:tc>
          <w:tcPr>
            <w:tcW w:w="1035" w:type="pct"/>
          </w:tcPr>
          <w:p w14:paraId="6B4143AC" w14:textId="4C5606F7" w:rsidR="00C57F0A" w:rsidRDefault="002B3C9D" w:rsidP="0050646F">
            <w:pPr>
              <w:rPr>
                <w:rFonts w:ascii="Calibri" w:eastAsia="Calibri" w:hAnsi="Calibri" w:cs="Calibri"/>
                <w:b/>
                <w:bCs/>
              </w:rPr>
            </w:pPr>
            <w:r>
              <w:rPr>
                <w:rFonts w:ascii="Calibri" w:eastAsia="Calibri" w:hAnsi="Calibri" w:cs="Calibri"/>
                <w:b/>
                <w:bCs/>
              </w:rPr>
              <w:t>Reps asked on updates o</w:t>
            </w:r>
            <w:r w:rsidR="00C31595">
              <w:rPr>
                <w:rFonts w:ascii="Calibri" w:eastAsia="Calibri" w:hAnsi="Calibri" w:cs="Calibri"/>
                <w:b/>
                <w:bCs/>
              </w:rPr>
              <w:t>r</w:t>
            </w:r>
            <w:r>
              <w:rPr>
                <w:rFonts w:ascii="Calibri" w:eastAsia="Calibri" w:hAnsi="Calibri" w:cs="Calibri"/>
                <w:b/>
                <w:bCs/>
              </w:rPr>
              <w:t xml:space="preserve"> actions from IPR</w:t>
            </w:r>
          </w:p>
        </w:tc>
        <w:tc>
          <w:tcPr>
            <w:tcW w:w="1035" w:type="pct"/>
          </w:tcPr>
          <w:p w14:paraId="41CE063C" w14:textId="6F90FD07" w:rsidR="00C57F0A" w:rsidRPr="6143CD24" w:rsidRDefault="002B3C9D" w:rsidP="0050646F">
            <w:pPr>
              <w:rPr>
                <w:rFonts w:ascii="Calibri" w:eastAsia="Calibri" w:hAnsi="Calibri" w:cs="Calibri"/>
                <w:b/>
                <w:bCs/>
              </w:rPr>
            </w:pPr>
            <w:r>
              <w:rPr>
                <w:rFonts w:ascii="Calibri" w:eastAsia="Calibri" w:hAnsi="Calibri" w:cs="Calibri"/>
                <w:b/>
                <w:bCs/>
              </w:rPr>
              <w:t>IPR actions update when available</w:t>
            </w:r>
            <w:r w:rsidR="00C31595">
              <w:rPr>
                <w:rFonts w:ascii="Calibri" w:eastAsia="Calibri" w:hAnsi="Calibri" w:cs="Calibri"/>
                <w:b/>
                <w:bCs/>
              </w:rPr>
              <w:t>, likely next SSLC</w:t>
            </w:r>
          </w:p>
        </w:tc>
        <w:tc>
          <w:tcPr>
            <w:tcW w:w="1035" w:type="pct"/>
          </w:tcPr>
          <w:p w14:paraId="17D2033E" w14:textId="731E36CA" w:rsidR="00C57F0A" w:rsidRDefault="002B3C9D" w:rsidP="0050646F">
            <w:pPr>
              <w:rPr>
                <w:rFonts w:ascii="Calibri" w:eastAsia="Calibri" w:hAnsi="Calibri" w:cs="Calibri"/>
                <w:b/>
                <w:bCs/>
              </w:rPr>
            </w:pPr>
            <w:r>
              <w:rPr>
                <w:rFonts w:ascii="Calibri" w:eastAsia="Calibri" w:hAnsi="Calibri" w:cs="Calibri"/>
                <w:b/>
                <w:bCs/>
              </w:rPr>
              <w:t>AN</w:t>
            </w:r>
          </w:p>
        </w:tc>
        <w:tc>
          <w:tcPr>
            <w:tcW w:w="1035" w:type="pct"/>
          </w:tcPr>
          <w:p w14:paraId="6ED31406" w14:textId="77777777" w:rsidR="00C57F0A" w:rsidRDefault="00C57F0A" w:rsidP="0050646F">
            <w:pPr>
              <w:rPr>
                <w:rFonts w:ascii="Calibri" w:eastAsia="Calibri" w:hAnsi="Calibri" w:cs="Calibri"/>
                <w:b/>
                <w:bCs/>
              </w:rPr>
            </w:pPr>
          </w:p>
        </w:tc>
        <w:tc>
          <w:tcPr>
            <w:tcW w:w="652" w:type="pct"/>
          </w:tcPr>
          <w:p w14:paraId="32B4145B" w14:textId="77777777" w:rsidR="00C57F0A" w:rsidRPr="6143CD24" w:rsidRDefault="00C57F0A" w:rsidP="0050646F">
            <w:pPr>
              <w:rPr>
                <w:rFonts w:ascii="Calibri" w:eastAsia="Calibri" w:hAnsi="Calibri" w:cs="Calibri"/>
                <w:b/>
                <w:bCs/>
              </w:rPr>
            </w:pPr>
          </w:p>
        </w:tc>
      </w:tr>
      <w:tr w:rsidR="00C57F0A" w:rsidRPr="00D73A19" w14:paraId="3F8DE06B" w14:textId="77777777" w:rsidTr="00C57F0A">
        <w:trPr>
          <w:trHeight w:val="300"/>
        </w:trPr>
        <w:tc>
          <w:tcPr>
            <w:tcW w:w="208" w:type="pct"/>
          </w:tcPr>
          <w:p w14:paraId="0CD771D7" w14:textId="458A905E" w:rsidR="00C57F0A" w:rsidRPr="6143CD24" w:rsidRDefault="00C57F0A" w:rsidP="0050646F">
            <w:pPr>
              <w:rPr>
                <w:rFonts w:ascii="Calibri" w:eastAsia="Calibri" w:hAnsi="Calibri" w:cs="Calibri"/>
              </w:rPr>
            </w:pPr>
            <w:r>
              <w:rPr>
                <w:rFonts w:ascii="Calibri" w:eastAsia="Calibri" w:hAnsi="Calibri" w:cs="Calibri"/>
              </w:rPr>
              <w:t>11</w:t>
            </w:r>
          </w:p>
        </w:tc>
        <w:tc>
          <w:tcPr>
            <w:tcW w:w="1035" w:type="pct"/>
          </w:tcPr>
          <w:p w14:paraId="4036EDCB" w14:textId="3EFCEEEF" w:rsidR="00C57F0A" w:rsidRDefault="002B3C9D" w:rsidP="0050646F">
            <w:pPr>
              <w:rPr>
                <w:rFonts w:ascii="Calibri" w:eastAsia="Calibri" w:hAnsi="Calibri" w:cs="Calibri"/>
                <w:b/>
                <w:bCs/>
              </w:rPr>
            </w:pPr>
            <w:r>
              <w:rPr>
                <w:rFonts w:ascii="Calibri" w:eastAsia="Calibri" w:hAnsi="Calibri" w:cs="Calibri"/>
                <w:b/>
                <w:bCs/>
              </w:rPr>
              <w:t>Reps asked if there was any feedback on PRES</w:t>
            </w:r>
          </w:p>
        </w:tc>
        <w:tc>
          <w:tcPr>
            <w:tcW w:w="1035" w:type="pct"/>
          </w:tcPr>
          <w:p w14:paraId="164D506D" w14:textId="423DB474" w:rsidR="00C57F0A" w:rsidRPr="6143CD24" w:rsidRDefault="002B3C9D" w:rsidP="0050646F">
            <w:pPr>
              <w:rPr>
                <w:rFonts w:ascii="Calibri" w:eastAsia="Calibri" w:hAnsi="Calibri" w:cs="Calibri"/>
                <w:b/>
                <w:bCs/>
              </w:rPr>
            </w:pPr>
            <w:r>
              <w:rPr>
                <w:rFonts w:ascii="Calibri" w:eastAsia="Calibri" w:hAnsi="Calibri" w:cs="Calibri"/>
                <w:b/>
                <w:bCs/>
              </w:rPr>
              <w:t xml:space="preserve">AN will put together an internal report on the </w:t>
            </w:r>
            <w:proofErr w:type="gramStart"/>
            <w:r>
              <w:rPr>
                <w:rFonts w:ascii="Calibri" w:eastAsia="Calibri" w:hAnsi="Calibri" w:cs="Calibri"/>
                <w:b/>
                <w:bCs/>
              </w:rPr>
              <w:t>PRES</w:t>
            </w:r>
            <w:r w:rsidR="00C31595">
              <w:rPr>
                <w:rFonts w:ascii="Calibri" w:eastAsia="Calibri" w:hAnsi="Calibri" w:cs="Calibri"/>
                <w:b/>
                <w:bCs/>
              </w:rPr>
              <w:t>,  likely</w:t>
            </w:r>
            <w:proofErr w:type="gramEnd"/>
            <w:r w:rsidR="00C31595">
              <w:rPr>
                <w:rFonts w:ascii="Calibri" w:eastAsia="Calibri" w:hAnsi="Calibri" w:cs="Calibri"/>
                <w:b/>
                <w:bCs/>
              </w:rPr>
              <w:t xml:space="preserve"> next SSLC</w:t>
            </w:r>
          </w:p>
        </w:tc>
        <w:tc>
          <w:tcPr>
            <w:tcW w:w="1035" w:type="pct"/>
          </w:tcPr>
          <w:p w14:paraId="2F132A9C" w14:textId="62F8C189" w:rsidR="00C57F0A" w:rsidRDefault="002B3C9D" w:rsidP="0050646F">
            <w:pPr>
              <w:rPr>
                <w:rFonts w:ascii="Calibri" w:eastAsia="Calibri" w:hAnsi="Calibri" w:cs="Calibri"/>
                <w:b/>
                <w:bCs/>
              </w:rPr>
            </w:pPr>
            <w:r>
              <w:rPr>
                <w:rFonts w:ascii="Calibri" w:eastAsia="Calibri" w:hAnsi="Calibri" w:cs="Calibri"/>
                <w:b/>
                <w:bCs/>
              </w:rPr>
              <w:t>AN</w:t>
            </w:r>
          </w:p>
        </w:tc>
        <w:tc>
          <w:tcPr>
            <w:tcW w:w="1035" w:type="pct"/>
          </w:tcPr>
          <w:p w14:paraId="0D566151" w14:textId="77777777" w:rsidR="00C57F0A" w:rsidRDefault="00C57F0A" w:rsidP="0050646F">
            <w:pPr>
              <w:rPr>
                <w:rFonts w:ascii="Calibri" w:eastAsia="Calibri" w:hAnsi="Calibri" w:cs="Calibri"/>
                <w:b/>
                <w:bCs/>
              </w:rPr>
            </w:pPr>
          </w:p>
        </w:tc>
        <w:tc>
          <w:tcPr>
            <w:tcW w:w="652" w:type="pct"/>
          </w:tcPr>
          <w:p w14:paraId="45E00E35" w14:textId="77777777" w:rsidR="00C57F0A" w:rsidRPr="6143CD24" w:rsidRDefault="00C57F0A" w:rsidP="0050646F">
            <w:pPr>
              <w:rPr>
                <w:rFonts w:ascii="Calibri" w:eastAsia="Calibri" w:hAnsi="Calibri" w:cs="Calibri"/>
                <w:b/>
                <w:bCs/>
              </w:rPr>
            </w:pPr>
          </w:p>
        </w:tc>
      </w:tr>
      <w:tr w:rsidR="00C57F0A" w:rsidRPr="00D73A19" w14:paraId="7609CBFF" w14:textId="77777777" w:rsidTr="00C57F0A">
        <w:trPr>
          <w:trHeight w:val="300"/>
        </w:trPr>
        <w:tc>
          <w:tcPr>
            <w:tcW w:w="208" w:type="pct"/>
          </w:tcPr>
          <w:p w14:paraId="40E7488E" w14:textId="4AA1B24C" w:rsidR="00C57F0A" w:rsidRPr="6143CD24" w:rsidRDefault="00C57F0A" w:rsidP="0050646F">
            <w:pPr>
              <w:rPr>
                <w:rFonts w:ascii="Calibri" w:eastAsia="Calibri" w:hAnsi="Calibri" w:cs="Calibri"/>
              </w:rPr>
            </w:pPr>
            <w:r>
              <w:rPr>
                <w:rFonts w:ascii="Calibri" w:eastAsia="Calibri" w:hAnsi="Calibri" w:cs="Calibri"/>
              </w:rPr>
              <w:t>12</w:t>
            </w:r>
          </w:p>
        </w:tc>
        <w:tc>
          <w:tcPr>
            <w:tcW w:w="1035" w:type="pct"/>
          </w:tcPr>
          <w:p w14:paraId="03D747B5" w14:textId="7E5823F9" w:rsidR="00C57F0A" w:rsidRDefault="00C57F0A" w:rsidP="0050646F">
            <w:pPr>
              <w:rPr>
                <w:rFonts w:ascii="Calibri" w:eastAsia="Calibri" w:hAnsi="Calibri" w:cs="Calibri"/>
                <w:b/>
                <w:bCs/>
              </w:rPr>
            </w:pPr>
            <w:r>
              <w:rPr>
                <w:rFonts w:ascii="Calibri" w:eastAsia="Calibri" w:hAnsi="Calibri" w:cs="Calibri"/>
                <w:b/>
                <w:bCs/>
              </w:rPr>
              <w:t>IAD</w:t>
            </w:r>
            <w:r w:rsidR="002B3C9D">
              <w:rPr>
                <w:rFonts w:ascii="Calibri" w:eastAsia="Calibri" w:hAnsi="Calibri" w:cs="Calibri"/>
                <w:b/>
                <w:bCs/>
              </w:rPr>
              <w:t xml:space="preserve"> support </w:t>
            </w:r>
            <w:r>
              <w:rPr>
                <w:rFonts w:ascii="Calibri" w:eastAsia="Calibri" w:hAnsi="Calibri" w:cs="Calibri"/>
                <w:b/>
                <w:bCs/>
              </w:rPr>
              <w:t>closing</w:t>
            </w:r>
          </w:p>
        </w:tc>
        <w:tc>
          <w:tcPr>
            <w:tcW w:w="1035" w:type="pct"/>
          </w:tcPr>
          <w:p w14:paraId="74E68F3E" w14:textId="631EC16A" w:rsidR="00C57F0A" w:rsidRPr="6143CD24" w:rsidRDefault="002B3C9D" w:rsidP="0050646F">
            <w:pPr>
              <w:rPr>
                <w:rFonts w:ascii="Calibri" w:eastAsia="Calibri" w:hAnsi="Calibri" w:cs="Calibri"/>
                <w:b/>
                <w:bCs/>
              </w:rPr>
            </w:pPr>
            <w:r>
              <w:rPr>
                <w:rFonts w:ascii="Calibri" w:eastAsia="Calibri" w:hAnsi="Calibri" w:cs="Calibri"/>
                <w:b/>
                <w:bCs/>
              </w:rPr>
              <w:t xml:space="preserve">Students </w:t>
            </w:r>
            <w:r w:rsidR="00C57F0A">
              <w:rPr>
                <w:rFonts w:ascii="Calibri" w:eastAsia="Calibri" w:hAnsi="Calibri" w:cs="Calibri"/>
                <w:b/>
                <w:bCs/>
              </w:rPr>
              <w:t xml:space="preserve">to feedback on what skills are potentially being lost </w:t>
            </w:r>
            <w:r>
              <w:rPr>
                <w:rFonts w:ascii="Calibri" w:eastAsia="Calibri" w:hAnsi="Calibri" w:cs="Calibri"/>
                <w:b/>
                <w:bCs/>
              </w:rPr>
              <w:t>to see if this can be replaced by SPS</w:t>
            </w:r>
          </w:p>
        </w:tc>
        <w:tc>
          <w:tcPr>
            <w:tcW w:w="1035" w:type="pct"/>
          </w:tcPr>
          <w:p w14:paraId="4C1228F8" w14:textId="6267D379" w:rsidR="00C57F0A" w:rsidRDefault="002B3C9D" w:rsidP="0050646F">
            <w:pPr>
              <w:rPr>
                <w:rFonts w:ascii="Calibri" w:eastAsia="Calibri" w:hAnsi="Calibri" w:cs="Calibri"/>
                <w:b/>
                <w:bCs/>
              </w:rPr>
            </w:pPr>
            <w:r>
              <w:rPr>
                <w:rFonts w:ascii="Calibri" w:eastAsia="Calibri" w:hAnsi="Calibri" w:cs="Calibri"/>
                <w:b/>
                <w:bCs/>
              </w:rPr>
              <w:t>Reps to feedback to AN</w:t>
            </w:r>
          </w:p>
        </w:tc>
        <w:tc>
          <w:tcPr>
            <w:tcW w:w="1035" w:type="pct"/>
          </w:tcPr>
          <w:p w14:paraId="6FBA9E36" w14:textId="77777777" w:rsidR="00C57F0A" w:rsidRDefault="00C57F0A" w:rsidP="0050646F">
            <w:pPr>
              <w:rPr>
                <w:rFonts w:ascii="Calibri" w:eastAsia="Calibri" w:hAnsi="Calibri" w:cs="Calibri"/>
                <w:b/>
                <w:bCs/>
              </w:rPr>
            </w:pPr>
          </w:p>
        </w:tc>
        <w:tc>
          <w:tcPr>
            <w:tcW w:w="652" w:type="pct"/>
          </w:tcPr>
          <w:p w14:paraId="655481F0" w14:textId="77777777" w:rsidR="00C57F0A" w:rsidRPr="6143CD24" w:rsidRDefault="00C57F0A" w:rsidP="0050646F">
            <w:pPr>
              <w:rPr>
                <w:rFonts w:ascii="Calibri" w:eastAsia="Calibri" w:hAnsi="Calibri" w:cs="Calibri"/>
                <w:b/>
                <w:bCs/>
              </w:rPr>
            </w:pPr>
          </w:p>
        </w:tc>
      </w:tr>
      <w:tr w:rsidR="00C57F0A" w:rsidRPr="00D73A19" w14:paraId="33486E5C" w14:textId="77777777" w:rsidTr="00C57F0A">
        <w:trPr>
          <w:trHeight w:val="300"/>
        </w:trPr>
        <w:tc>
          <w:tcPr>
            <w:tcW w:w="208" w:type="pct"/>
          </w:tcPr>
          <w:p w14:paraId="34CD2B1C" w14:textId="77777777" w:rsidR="00C57F0A" w:rsidRPr="6143CD24" w:rsidRDefault="00C57F0A" w:rsidP="0050646F">
            <w:pPr>
              <w:rPr>
                <w:rFonts w:ascii="Calibri" w:eastAsia="Calibri" w:hAnsi="Calibri" w:cs="Calibri"/>
              </w:rPr>
            </w:pPr>
          </w:p>
        </w:tc>
        <w:tc>
          <w:tcPr>
            <w:tcW w:w="1035" w:type="pct"/>
          </w:tcPr>
          <w:p w14:paraId="3DFBB0C8" w14:textId="56882ACE" w:rsidR="00C57F0A" w:rsidRDefault="00C57F0A" w:rsidP="0050646F">
            <w:pPr>
              <w:rPr>
                <w:rFonts w:ascii="Calibri" w:eastAsia="Calibri" w:hAnsi="Calibri" w:cs="Calibri"/>
                <w:b/>
                <w:bCs/>
              </w:rPr>
            </w:pPr>
          </w:p>
        </w:tc>
        <w:tc>
          <w:tcPr>
            <w:tcW w:w="1035" w:type="pct"/>
          </w:tcPr>
          <w:p w14:paraId="7BB9B9CD" w14:textId="77777777" w:rsidR="00C57F0A" w:rsidRPr="6143CD24" w:rsidRDefault="00C57F0A" w:rsidP="0050646F">
            <w:pPr>
              <w:rPr>
                <w:rFonts w:ascii="Calibri" w:eastAsia="Calibri" w:hAnsi="Calibri" w:cs="Calibri"/>
                <w:b/>
                <w:bCs/>
              </w:rPr>
            </w:pPr>
          </w:p>
        </w:tc>
        <w:tc>
          <w:tcPr>
            <w:tcW w:w="1035" w:type="pct"/>
          </w:tcPr>
          <w:p w14:paraId="1F19E2D0" w14:textId="77777777" w:rsidR="00C57F0A" w:rsidRDefault="00C57F0A" w:rsidP="0050646F">
            <w:pPr>
              <w:rPr>
                <w:rFonts w:ascii="Calibri" w:eastAsia="Calibri" w:hAnsi="Calibri" w:cs="Calibri"/>
                <w:b/>
                <w:bCs/>
              </w:rPr>
            </w:pPr>
          </w:p>
        </w:tc>
        <w:tc>
          <w:tcPr>
            <w:tcW w:w="1035" w:type="pct"/>
          </w:tcPr>
          <w:p w14:paraId="3F1F0A6C" w14:textId="77777777" w:rsidR="00C57F0A" w:rsidRDefault="00C57F0A" w:rsidP="0050646F">
            <w:pPr>
              <w:rPr>
                <w:rFonts w:ascii="Calibri" w:eastAsia="Calibri" w:hAnsi="Calibri" w:cs="Calibri"/>
                <w:b/>
                <w:bCs/>
              </w:rPr>
            </w:pPr>
          </w:p>
        </w:tc>
        <w:tc>
          <w:tcPr>
            <w:tcW w:w="652" w:type="pct"/>
          </w:tcPr>
          <w:p w14:paraId="24DFA84E" w14:textId="77777777" w:rsidR="00C57F0A" w:rsidRPr="6143CD24" w:rsidRDefault="00C57F0A" w:rsidP="0050646F">
            <w:pPr>
              <w:rPr>
                <w:rFonts w:ascii="Calibri" w:eastAsia="Calibri" w:hAnsi="Calibri" w:cs="Calibri"/>
                <w:b/>
                <w:bCs/>
              </w:rPr>
            </w:pPr>
          </w:p>
        </w:tc>
      </w:tr>
      <w:tr w:rsidR="00C57F0A" w:rsidRPr="00D73A19" w14:paraId="7B68D800" w14:textId="77777777" w:rsidTr="00C57F0A">
        <w:trPr>
          <w:trHeight w:val="300"/>
        </w:trPr>
        <w:tc>
          <w:tcPr>
            <w:tcW w:w="208" w:type="pct"/>
          </w:tcPr>
          <w:p w14:paraId="7CBE97D5" w14:textId="77777777" w:rsidR="00C57F0A" w:rsidRPr="6143CD24" w:rsidRDefault="00C57F0A" w:rsidP="0050646F">
            <w:pPr>
              <w:rPr>
                <w:rFonts w:ascii="Calibri" w:eastAsia="Calibri" w:hAnsi="Calibri" w:cs="Calibri"/>
              </w:rPr>
            </w:pPr>
          </w:p>
        </w:tc>
        <w:tc>
          <w:tcPr>
            <w:tcW w:w="1035" w:type="pct"/>
          </w:tcPr>
          <w:p w14:paraId="36D3D378" w14:textId="40DF03BE" w:rsidR="00C57F0A" w:rsidRDefault="00C57F0A" w:rsidP="0050646F">
            <w:pPr>
              <w:rPr>
                <w:rFonts w:ascii="Calibri" w:eastAsia="Calibri" w:hAnsi="Calibri" w:cs="Calibri"/>
                <w:b/>
                <w:bCs/>
              </w:rPr>
            </w:pPr>
          </w:p>
        </w:tc>
        <w:tc>
          <w:tcPr>
            <w:tcW w:w="1035" w:type="pct"/>
          </w:tcPr>
          <w:p w14:paraId="77647DA1" w14:textId="469F60DF" w:rsidR="00C57F0A" w:rsidRPr="6143CD24" w:rsidRDefault="00C57F0A" w:rsidP="0050646F">
            <w:pPr>
              <w:rPr>
                <w:rFonts w:ascii="Calibri" w:eastAsia="Calibri" w:hAnsi="Calibri" w:cs="Calibri"/>
                <w:b/>
                <w:bCs/>
              </w:rPr>
            </w:pPr>
          </w:p>
        </w:tc>
        <w:tc>
          <w:tcPr>
            <w:tcW w:w="1035" w:type="pct"/>
          </w:tcPr>
          <w:p w14:paraId="65347DED" w14:textId="6B542479" w:rsidR="00C57F0A" w:rsidRDefault="00C57F0A" w:rsidP="0050646F">
            <w:pPr>
              <w:rPr>
                <w:rFonts w:ascii="Calibri" w:eastAsia="Calibri" w:hAnsi="Calibri" w:cs="Calibri"/>
                <w:b/>
                <w:bCs/>
              </w:rPr>
            </w:pPr>
          </w:p>
        </w:tc>
        <w:tc>
          <w:tcPr>
            <w:tcW w:w="1035" w:type="pct"/>
          </w:tcPr>
          <w:p w14:paraId="29CFD16E" w14:textId="77777777" w:rsidR="00C57F0A" w:rsidRDefault="00C57F0A" w:rsidP="0050646F">
            <w:pPr>
              <w:rPr>
                <w:rFonts w:ascii="Calibri" w:eastAsia="Calibri" w:hAnsi="Calibri" w:cs="Calibri"/>
                <w:b/>
                <w:bCs/>
              </w:rPr>
            </w:pPr>
          </w:p>
        </w:tc>
        <w:tc>
          <w:tcPr>
            <w:tcW w:w="652" w:type="pct"/>
          </w:tcPr>
          <w:p w14:paraId="24A224C1" w14:textId="77777777" w:rsidR="00C57F0A" w:rsidRPr="6143CD24" w:rsidRDefault="00C57F0A" w:rsidP="0050646F">
            <w:pPr>
              <w:rPr>
                <w:rFonts w:ascii="Calibri" w:eastAsia="Calibri" w:hAnsi="Calibri" w:cs="Calibri"/>
                <w:b/>
                <w:bCs/>
              </w:rPr>
            </w:pPr>
          </w:p>
        </w:tc>
      </w:tr>
      <w:tr w:rsidR="00C57F0A" w:rsidRPr="00D73A19" w14:paraId="3C70F15A" w14:textId="77777777" w:rsidTr="00C57F0A">
        <w:trPr>
          <w:trHeight w:val="300"/>
        </w:trPr>
        <w:tc>
          <w:tcPr>
            <w:tcW w:w="208" w:type="pct"/>
          </w:tcPr>
          <w:p w14:paraId="00337AAE" w14:textId="77777777" w:rsidR="00C57F0A" w:rsidRPr="6143CD24" w:rsidRDefault="00C57F0A" w:rsidP="0050646F">
            <w:pPr>
              <w:rPr>
                <w:rFonts w:ascii="Calibri" w:eastAsia="Calibri" w:hAnsi="Calibri" w:cs="Calibri"/>
              </w:rPr>
            </w:pPr>
          </w:p>
        </w:tc>
        <w:tc>
          <w:tcPr>
            <w:tcW w:w="1035" w:type="pct"/>
          </w:tcPr>
          <w:p w14:paraId="51F6104B" w14:textId="77777777" w:rsidR="00C57F0A" w:rsidRDefault="00C57F0A" w:rsidP="0050646F">
            <w:pPr>
              <w:rPr>
                <w:rFonts w:ascii="Calibri" w:eastAsia="Calibri" w:hAnsi="Calibri" w:cs="Calibri"/>
                <w:b/>
                <w:bCs/>
              </w:rPr>
            </w:pPr>
          </w:p>
        </w:tc>
        <w:tc>
          <w:tcPr>
            <w:tcW w:w="1035" w:type="pct"/>
          </w:tcPr>
          <w:p w14:paraId="67DBF818" w14:textId="77777777" w:rsidR="00C57F0A" w:rsidRPr="6143CD24" w:rsidRDefault="00C57F0A" w:rsidP="0050646F">
            <w:pPr>
              <w:rPr>
                <w:rFonts w:ascii="Calibri" w:eastAsia="Calibri" w:hAnsi="Calibri" w:cs="Calibri"/>
                <w:b/>
                <w:bCs/>
              </w:rPr>
            </w:pPr>
          </w:p>
        </w:tc>
        <w:tc>
          <w:tcPr>
            <w:tcW w:w="1035" w:type="pct"/>
          </w:tcPr>
          <w:p w14:paraId="7CC999B1" w14:textId="77777777" w:rsidR="00C57F0A" w:rsidRDefault="00C57F0A" w:rsidP="0050646F">
            <w:pPr>
              <w:rPr>
                <w:rFonts w:ascii="Calibri" w:eastAsia="Calibri" w:hAnsi="Calibri" w:cs="Calibri"/>
                <w:b/>
                <w:bCs/>
              </w:rPr>
            </w:pPr>
          </w:p>
        </w:tc>
        <w:tc>
          <w:tcPr>
            <w:tcW w:w="1035" w:type="pct"/>
          </w:tcPr>
          <w:p w14:paraId="5D1A077F" w14:textId="77777777" w:rsidR="00C57F0A" w:rsidRDefault="00C57F0A" w:rsidP="0050646F">
            <w:pPr>
              <w:rPr>
                <w:rFonts w:ascii="Calibri" w:eastAsia="Calibri" w:hAnsi="Calibri" w:cs="Calibri"/>
                <w:b/>
                <w:bCs/>
              </w:rPr>
            </w:pPr>
          </w:p>
        </w:tc>
        <w:tc>
          <w:tcPr>
            <w:tcW w:w="652" w:type="pct"/>
          </w:tcPr>
          <w:p w14:paraId="4A9E7811" w14:textId="77777777" w:rsidR="00C57F0A" w:rsidRPr="6143CD24" w:rsidRDefault="00C57F0A" w:rsidP="0050646F">
            <w:pPr>
              <w:rPr>
                <w:rFonts w:ascii="Calibri" w:eastAsia="Calibri" w:hAnsi="Calibri" w:cs="Calibri"/>
                <w:b/>
                <w:bCs/>
              </w:rPr>
            </w:pPr>
          </w:p>
        </w:tc>
      </w:tr>
      <w:tr w:rsidR="00C57F0A" w:rsidRPr="00D73A19" w14:paraId="04B0142B" w14:textId="77777777" w:rsidTr="00C57F0A">
        <w:trPr>
          <w:trHeight w:val="300"/>
        </w:trPr>
        <w:tc>
          <w:tcPr>
            <w:tcW w:w="208" w:type="pct"/>
          </w:tcPr>
          <w:p w14:paraId="53E7E6FB" w14:textId="77777777" w:rsidR="00C57F0A" w:rsidRPr="6143CD24" w:rsidRDefault="00C57F0A" w:rsidP="0050646F">
            <w:pPr>
              <w:rPr>
                <w:rFonts w:ascii="Calibri" w:eastAsia="Calibri" w:hAnsi="Calibri" w:cs="Calibri"/>
              </w:rPr>
            </w:pPr>
          </w:p>
        </w:tc>
        <w:tc>
          <w:tcPr>
            <w:tcW w:w="1035" w:type="pct"/>
          </w:tcPr>
          <w:p w14:paraId="02950A7F" w14:textId="77777777" w:rsidR="00C57F0A" w:rsidRDefault="00C57F0A" w:rsidP="0050646F">
            <w:pPr>
              <w:rPr>
                <w:rFonts w:ascii="Calibri" w:eastAsia="Calibri" w:hAnsi="Calibri" w:cs="Calibri"/>
                <w:b/>
                <w:bCs/>
              </w:rPr>
            </w:pPr>
          </w:p>
        </w:tc>
        <w:tc>
          <w:tcPr>
            <w:tcW w:w="1035" w:type="pct"/>
          </w:tcPr>
          <w:p w14:paraId="2AC05F6A" w14:textId="77777777" w:rsidR="00C57F0A" w:rsidRPr="6143CD24" w:rsidRDefault="00C57F0A" w:rsidP="0050646F">
            <w:pPr>
              <w:rPr>
                <w:rFonts w:ascii="Calibri" w:eastAsia="Calibri" w:hAnsi="Calibri" w:cs="Calibri"/>
                <w:b/>
                <w:bCs/>
              </w:rPr>
            </w:pPr>
          </w:p>
        </w:tc>
        <w:tc>
          <w:tcPr>
            <w:tcW w:w="1035" w:type="pct"/>
          </w:tcPr>
          <w:p w14:paraId="31191E9B" w14:textId="77777777" w:rsidR="00C57F0A" w:rsidRDefault="00C57F0A" w:rsidP="0050646F">
            <w:pPr>
              <w:rPr>
                <w:rFonts w:ascii="Calibri" w:eastAsia="Calibri" w:hAnsi="Calibri" w:cs="Calibri"/>
                <w:b/>
                <w:bCs/>
              </w:rPr>
            </w:pPr>
          </w:p>
        </w:tc>
        <w:tc>
          <w:tcPr>
            <w:tcW w:w="1035" w:type="pct"/>
          </w:tcPr>
          <w:p w14:paraId="2BB7FA86" w14:textId="77777777" w:rsidR="00C57F0A" w:rsidRDefault="00C57F0A" w:rsidP="0050646F">
            <w:pPr>
              <w:rPr>
                <w:rFonts w:ascii="Calibri" w:eastAsia="Calibri" w:hAnsi="Calibri" w:cs="Calibri"/>
                <w:b/>
                <w:bCs/>
              </w:rPr>
            </w:pPr>
          </w:p>
        </w:tc>
        <w:tc>
          <w:tcPr>
            <w:tcW w:w="652" w:type="pct"/>
          </w:tcPr>
          <w:p w14:paraId="4C12B4D4" w14:textId="77777777" w:rsidR="00C57F0A" w:rsidRPr="6143CD24" w:rsidRDefault="00C57F0A" w:rsidP="0050646F">
            <w:pPr>
              <w:rPr>
                <w:rFonts w:ascii="Calibri" w:eastAsia="Calibri" w:hAnsi="Calibri" w:cs="Calibri"/>
                <w:b/>
                <w:bCs/>
              </w:rPr>
            </w:pPr>
          </w:p>
        </w:tc>
      </w:tr>
    </w:tbl>
    <w:p w14:paraId="29128CF4" w14:textId="77777777" w:rsidR="00D73A19" w:rsidRPr="00D73A19" w:rsidRDefault="00D73A19" w:rsidP="00D73A19">
      <w:pPr>
        <w:rPr>
          <w:rFonts w:ascii="Arial" w:hAnsi="Arial" w:cs="Arial"/>
        </w:rPr>
      </w:pPr>
    </w:p>
    <w:p w14:paraId="47B63BB1" w14:textId="77777777" w:rsidR="00D73A19" w:rsidRPr="00D73A19" w:rsidRDefault="00D73A19" w:rsidP="00D73A19">
      <w:pPr>
        <w:rPr>
          <w:rFonts w:ascii="Arial" w:hAnsi="Arial" w:cs="Arial"/>
        </w:rPr>
      </w:pPr>
    </w:p>
    <w:sectPr w:rsidR="00D73A19" w:rsidRPr="00D73A19" w:rsidSect="00AD75F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70106" w14:textId="77777777" w:rsidR="006163D3" w:rsidRDefault="006163D3" w:rsidP="009D0444">
      <w:pPr>
        <w:spacing w:after="0" w:line="240" w:lineRule="auto"/>
      </w:pPr>
      <w:r>
        <w:separator/>
      </w:r>
    </w:p>
  </w:endnote>
  <w:endnote w:type="continuationSeparator" w:id="0">
    <w:p w14:paraId="0D4924E5" w14:textId="77777777" w:rsidR="006163D3" w:rsidRDefault="006163D3" w:rsidP="009D0444">
      <w:pPr>
        <w:spacing w:after="0" w:line="240" w:lineRule="auto"/>
      </w:pPr>
      <w:r>
        <w:continuationSeparator/>
      </w:r>
    </w:p>
  </w:endnote>
  <w:endnote w:type="continuationNotice" w:id="1">
    <w:p w14:paraId="401EE66E" w14:textId="77777777" w:rsidR="006163D3" w:rsidRDefault="006163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N TO">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F8727" w14:textId="77777777" w:rsidR="006163D3" w:rsidRDefault="006163D3" w:rsidP="009D0444">
      <w:pPr>
        <w:spacing w:after="0" w:line="240" w:lineRule="auto"/>
      </w:pPr>
      <w:r>
        <w:separator/>
      </w:r>
    </w:p>
  </w:footnote>
  <w:footnote w:type="continuationSeparator" w:id="0">
    <w:p w14:paraId="58EBACB4" w14:textId="77777777" w:rsidR="006163D3" w:rsidRDefault="006163D3" w:rsidP="009D0444">
      <w:pPr>
        <w:spacing w:after="0" w:line="240" w:lineRule="auto"/>
      </w:pPr>
      <w:r>
        <w:continuationSeparator/>
      </w:r>
    </w:p>
  </w:footnote>
  <w:footnote w:type="continuationNotice" w:id="1">
    <w:p w14:paraId="079FDCAF" w14:textId="77777777" w:rsidR="006163D3" w:rsidRDefault="006163D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D1C9C"/>
    <w:multiLevelType w:val="multilevel"/>
    <w:tmpl w:val="7E02A9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2EA5FFF"/>
    <w:multiLevelType w:val="hybridMultilevel"/>
    <w:tmpl w:val="F28EF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6720DB"/>
    <w:multiLevelType w:val="hybridMultilevel"/>
    <w:tmpl w:val="48F42DB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7B2C77"/>
    <w:multiLevelType w:val="hybridMultilevel"/>
    <w:tmpl w:val="48F42DB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0B23F4"/>
    <w:multiLevelType w:val="hybridMultilevel"/>
    <w:tmpl w:val="48F42DB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8351B1"/>
    <w:multiLevelType w:val="hybridMultilevel"/>
    <w:tmpl w:val="CF0C85B6"/>
    <w:lvl w:ilvl="0" w:tplc="5A8E8304">
      <w:start w:val="1"/>
      <w:numFmt w:val="upperLetter"/>
      <w:lvlText w:val="%1."/>
      <w:lvlJc w:val="left"/>
      <w:pPr>
        <w:ind w:left="408" w:hanging="360"/>
      </w:pPr>
      <w:rPr>
        <w:rFonts w:ascii="Calibri" w:eastAsia="Calibri" w:hAnsi="Calibri" w:cs="Calibri" w:hint="default"/>
        <w:b/>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6" w15:restartNumberingAfterBreak="0">
    <w:nsid w:val="3CFA759E"/>
    <w:multiLevelType w:val="hybridMultilevel"/>
    <w:tmpl w:val="48F42DB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560C3E"/>
    <w:multiLevelType w:val="hybridMultilevel"/>
    <w:tmpl w:val="48F42DB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686010"/>
    <w:multiLevelType w:val="hybridMultilevel"/>
    <w:tmpl w:val="48F42DB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2D436F"/>
    <w:multiLevelType w:val="hybridMultilevel"/>
    <w:tmpl w:val="B008B522"/>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81C86076">
      <w:numFmt w:val="bullet"/>
      <w:lvlText w:val=""/>
      <w:lvlJc w:val="left"/>
      <w:pPr>
        <w:ind w:left="2880" w:hanging="360"/>
      </w:pPr>
      <w:rPr>
        <w:rFonts w:ascii="Wingdings" w:eastAsiaTheme="minorHAnsi" w:hAnsi="Wingdings" w:cs="Aria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4D2D89"/>
    <w:multiLevelType w:val="hybridMultilevel"/>
    <w:tmpl w:val="188AEA7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ACB2B4F"/>
    <w:multiLevelType w:val="hybridMultilevel"/>
    <w:tmpl w:val="48F42DB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CFF15FB"/>
    <w:multiLevelType w:val="hybridMultilevel"/>
    <w:tmpl w:val="E6A03A9A"/>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11"/>
  </w:num>
  <w:num w:numId="2">
    <w:abstractNumId w:val="8"/>
  </w:num>
  <w:num w:numId="3">
    <w:abstractNumId w:val="6"/>
  </w:num>
  <w:num w:numId="4">
    <w:abstractNumId w:val="4"/>
  </w:num>
  <w:num w:numId="5">
    <w:abstractNumId w:val="3"/>
  </w:num>
  <w:num w:numId="6">
    <w:abstractNumId w:val="7"/>
  </w:num>
  <w:num w:numId="7">
    <w:abstractNumId w:val="2"/>
  </w:num>
  <w:num w:numId="8">
    <w:abstractNumId w:val="9"/>
  </w:num>
  <w:num w:numId="9">
    <w:abstractNumId w:val="12"/>
  </w:num>
  <w:num w:numId="10">
    <w:abstractNumId w:val="1"/>
  </w:num>
  <w:num w:numId="11">
    <w:abstractNumId w:val="10"/>
  </w:num>
  <w:num w:numId="12">
    <w:abstractNumId w:val="5"/>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275"/>
    <w:rsid w:val="000005FA"/>
    <w:rsid w:val="0000608E"/>
    <w:rsid w:val="000117E8"/>
    <w:rsid w:val="00020B22"/>
    <w:rsid w:val="000238BA"/>
    <w:rsid w:val="00033F28"/>
    <w:rsid w:val="00043F90"/>
    <w:rsid w:val="00051605"/>
    <w:rsid w:val="0006137C"/>
    <w:rsid w:val="0007768C"/>
    <w:rsid w:val="00084243"/>
    <w:rsid w:val="000978C4"/>
    <w:rsid w:val="000978E0"/>
    <w:rsid w:val="000A104B"/>
    <w:rsid w:val="000C5AAD"/>
    <w:rsid w:val="000D02A5"/>
    <w:rsid w:val="000E4B3C"/>
    <w:rsid w:val="000F24C4"/>
    <w:rsid w:val="001071F0"/>
    <w:rsid w:val="0011357C"/>
    <w:rsid w:val="00124EBA"/>
    <w:rsid w:val="00127CB5"/>
    <w:rsid w:val="00142B83"/>
    <w:rsid w:val="0014316C"/>
    <w:rsid w:val="0014437C"/>
    <w:rsid w:val="00155615"/>
    <w:rsid w:val="001659C9"/>
    <w:rsid w:val="001733F8"/>
    <w:rsid w:val="001911C6"/>
    <w:rsid w:val="00191DFB"/>
    <w:rsid w:val="00192A5A"/>
    <w:rsid w:val="001B3842"/>
    <w:rsid w:val="001D7ECC"/>
    <w:rsid w:val="001E4F4A"/>
    <w:rsid w:val="002109DA"/>
    <w:rsid w:val="00212FC3"/>
    <w:rsid w:val="00226879"/>
    <w:rsid w:val="00260CB2"/>
    <w:rsid w:val="00273B24"/>
    <w:rsid w:val="002744A9"/>
    <w:rsid w:val="00296B98"/>
    <w:rsid w:val="002A365E"/>
    <w:rsid w:val="002B2C01"/>
    <w:rsid w:val="002B3C9D"/>
    <w:rsid w:val="002B5BF2"/>
    <w:rsid w:val="002D1668"/>
    <w:rsid w:val="002D238E"/>
    <w:rsid w:val="00311254"/>
    <w:rsid w:val="00317841"/>
    <w:rsid w:val="00323275"/>
    <w:rsid w:val="00334099"/>
    <w:rsid w:val="00352BAD"/>
    <w:rsid w:val="003874F1"/>
    <w:rsid w:val="00394F9C"/>
    <w:rsid w:val="00396080"/>
    <w:rsid w:val="00397B56"/>
    <w:rsid w:val="003A4E23"/>
    <w:rsid w:val="003C4096"/>
    <w:rsid w:val="003D23EC"/>
    <w:rsid w:val="003E7BE4"/>
    <w:rsid w:val="003F7E1F"/>
    <w:rsid w:val="004077E9"/>
    <w:rsid w:val="004101E9"/>
    <w:rsid w:val="00412BC3"/>
    <w:rsid w:val="00417937"/>
    <w:rsid w:val="0043386B"/>
    <w:rsid w:val="00487F01"/>
    <w:rsid w:val="0049652E"/>
    <w:rsid w:val="004B067A"/>
    <w:rsid w:val="004E06EE"/>
    <w:rsid w:val="0050646F"/>
    <w:rsid w:val="005201E6"/>
    <w:rsid w:val="00534307"/>
    <w:rsid w:val="005348DA"/>
    <w:rsid w:val="00536B6E"/>
    <w:rsid w:val="00540561"/>
    <w:rsid w:val="005438E6"/>
    <w:rsid w:val="00545C6C"/>
    <w:rsid w:val="005543A4"/>
    <w:rsid w:val="005546B4"/>
    <w:rsid w:val="005638EF"/>
    <w:rsid w:val="005651FC"/>
    <w:rsid w:val="00570D43"/>
    <w:rsid w:val="0059748A"/>
    <w:rsid w:val="005A0D23"/>
    <w:rsid w:val="005D1C24"/>
    <w:rsid w:val="005E781A"/>
    <w:rsid w:val="005F34AA"/>
    <w:rsid w:val="005F4203"/>
    <w:rsid w:val="006163D3"/>
    <w:rsid w:val="006223EE"/>
    <w:rsid w:val="00626CA1"/>
    <w:rsid w:val="00627FAB"/>
    <w:rsid w:val="006460A0"/>
    <w:rsid w:val="006479C9"/>
    <w:rsid w:val="006501FC"/>
    <w:rsid w:val="00655C54"/>
    <w:rsid w:val="00657164"/>
    <w:rsid w:val="0068666E"/>
    <w:rsid w:val="00696E79"/>
    <w:rsid w:val="006A543F"/>
    <w:rsid w:val="006B2B8F"/>
    <w:rsid w:val="006E04F8"/>
    <w:rsid w:val="006F6965"/>
    <w:rsid w:val="00713877"/>
    <w:rsid w:val="00740992"/>
    <w:rsid w:val="00791764"/>
    <w:rsid w:val="007C5BC6"/>
    <w:rsid w:val="007E4BF2"/>
    <w:rsid w:val="007F19EB"/>
    <w:rsid w:val="007F35B7"/>
    <w:rsid w:val="00824837"/>
    <w:rsid w:val="00830B60"/>
    <w:rsid w:val="0086501E"/>
    <w:rsid w:val="008732D5"/>
    <w:rsid w:val="00874A6A"/>
    <w:rsid w:val="0087740D"/>
    <w:rsid w:val="008940C1"/>
    <w:rsid w:val="00897073"/>
    <w:rsid w:val="008C3692"/>
    <w:rsid w:val="008E4713"/>
    <w:rsid w:val="008F6683"/>
    <w:rsid w:val="009123F0"/>
    <w:rsid w:val="0092123C"/>
    <w:rsid w:val="00927822"/>
    <w:rsid w:val="00995AFE"/>
    <w:rsid w:val="009C16D3"/>
    <w:rsid w:val="009D0444"/>
    <w:rsid w:val="009D690F"/>
    <w:rsid w:val="009E2116"/>
    <w:rsid w:val="009F6F6A"/>
    <w:rsid w:val="00A351BC"/>
    <w:rsid w:val="00A451B4"/>
    <w:rsid w:val="00A63DB4"/>
    <w:rsid w:val="00A7349D"/>
    <w:rsid w:val="00A80211"/>
    <w:rsid w:val="00AA2F49"/>
    <w:rsid w:val="00AA67A3"/>
    <w:rsid w:val="00AB1823"/>
    <w:rsid w:val="00AC42ED"/>
    <w:rsid w:val="00AC43F7"/>
    <w:rsid w:val="00AC467C"/>
    <w:rsid w:val="00AD75F6"/>
    <w:rsid w:val="00AD7956"/>
    <w:rsid w:val="00B06F21"/>
    <w:rsid w:val="00B15C2E"/>
    <w:rsid w:val="00B30E2F"/>
    <w:rsid w:val="00B41E62"/>
    <w:rsid w:val="00B46218"/>
    <w:rsid w:val="00B56F38"/>
    <w:rsid w:val="00B609F2"/>
    <w:rsid w:val="00B80CF1"/>
    <w:rsid w:val="00B92F74"/>
    <w:rsid w:val="00BB325B"/>
    <w:rsid w:val="00BC7492"/>
    <w:rsid w:val="00BD49EC"/>
    <w:rsid w:val="00BD7A5F"/>
    <w:rsid w:val="00BE511F"/>
    <w:rsid w:val="00BE5B4B"/>
    <w:rsid w:val="00BF79D2"/>
    <w:rsid w:val="00C06338"/>
    <w:rsid w:val="00C2144C"/>
    <w:rsid w:val="00C214C0"/>
    <w:rsid w:val="00C27CF4"/>
    <w:rsid w:val="00C31595"/>
    <w:rsid w:val="00C35425"/>
    <w:rsid w:val="00C43CA1"/>
    <w:rsid w:val="00C57F0A"/>
    <w:rsid w:val="00C72B44"/>
    <w:rsid w:val="00C731B6"/>
    <w:rsid w:val="00CB56D0"/>
    <w:rsid w:val="00CC086C"/>
    <w:rsid w:val="00CC3010"/>
    <w:rsid w:val="00CC64BD"/>
    <w:rsid w:val="00CC75F4"/>
    <w:rsid w:val="00CD6A24"/>
    <w:rsid w:val="00CD7F78"/>
    <w:rsid w:val="00CF6AC6"/>
    <w:rsid w:val="00D01B84"/>
    <w:rsid w:val="00D12325"/>
    <w:rsid w:val="00D2677A"/>
    <w:rsid w:val="00D455F5"/>
    <w:rsid w:val="00D56F1D"/>
    <w:rsid w:val="00D73A19"/>
    <w:rsid w:val="00D81E2E"/>
    <w:rsid w:val="00D918FE"/>
    <w:rsid w:val="00DC3757"/>
    <w:rsid w:val="00DC5EE0"/>
    <w:rsid w:val="00DC7B9E"/>
    <w:rsid w:val="00DD3CF4"/>
    <w:rsid w:val="00E021D6"/>
    <w:rsid w:val="00E1071F"/>
    <w:rsid w:val="00E204DA"/>
    <w:rsid w:val="00E22F9D"/>
    <w:rsid w:val="00E41238"/>
    <w:rsid w:val="00E66782"/>
    <w:rsid w:val="00E77CEB"/>
    <w:rsid w:val="00E84E83"/>
    <w:rsid w:val="00E94A52"/>
    <w:rsid w:val="00EA7171"/>
    <w:rsid w:val="00EC2CC3"/>
    <w:rsid w:val="00F020B5"/>
    <w:rsid w:val="00F078FC"/>
    <w:rsid w:val="00F35638"/>
    <w:rsid w:val="00F36C99"/>
    <w:rsid w:val="00F44CB7"/>
    <w:rsid w:val="00F527FF"/>
    <w:rsid w:val="00F54591"/>
    <w:rsid w:val="00F66A3F"/>
    <w:rsid w:val="00FA2A39"/>
    <w:rsid w:val="00FA7C83"/>
    <w:rsid w:val="00FB0B7C"/>
    <w:rsid w:val="00FB4CFA"/>
    <w:rsid w:val="00FB6E09"/>
    <w:rsid w:val="00FD02B0"/>
    <w:rsid w:val="00FE1614"/>
    <w:rsid w:val="00FE184B"/>
    <w:rsid w:val="00FE5C55"/>
    <w:rsid w:val="00FF629E"/>
    <w:rsid w:val="09ECC316"/>
    <w:rsid w:val="0AFBD535"/>
    <w:rsid w:val="0BFC2EEF"/>
    <w:rsid w:val="103F02A4"/>
    <w:rsid w:val="2052CFF4"/>
    <w:rsid w:val="272130AA"/>
    <w:rsid w:val="314C769D"/>
    <w:rsid w:val="44959E38"/>
    <w:rsid w:val="458316D3"/>
    <w:rsid w:val="48DEAA42"/>
    <w:rsid w:val="505501CB"/>
    <w:rsid w:val="50830570"/>
    <w:rsid w:val="5AD81F4E"/>
    <w:rsid w:val="5F2C16AD"/>
    <w:rsid w:val="6143CD24"/>
    <w:rsid w:val="65496D05"/>
    <w:rsid w:val="70AB0E05"/>
    <w:rsid w:val="7EF83AB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AB671"/>
  <w15:docId w15:val="{7C27FF28-067B-40F2-9EFF-3EAFEAA17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3B2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73A1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4096"/>
    <w:pPr>
      <w:ind w:left="720"/>
      <w:contextualSpacing/>
    </w:pPr>
  </w:style>
  <w:style w:type="table" w:styleId="TableGrid">
    <w:name w:val="Table Grid"/>
    <w:basedOn w:val="TableNormal"/>
    <w:uiPriority w:val="59"/>
    <w:rsid w:val="00CC75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911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1C6"/>
    <w:rPr>
      <w:rFonts w:ascii="Tahoma" w:hAnsi="Tahoma" w:cs="Tahoma"/>
      <w:sz w:val="16"/>
      <w:szCs w:val="16"/>
    </w:rPr>
  </w:style>
  <w:style w:type="paragraph" w:styleId="Header">
    <w:name w:val="header"/>
    <w:basedOn w:val="Normal"/>
    <w:link w:val="HeaderChar"/>
    <w:uiPriority w:val="99"/>
    <w:unhideWhenUsed/>
    <w:rsid w:val="009D04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0444"/>
  </w:style>
  <w:style w:type="paragraph" w:styleId="Footer">
    <w:name w:val="footer"/>
    <w:basedOn w:val="Normal"/>
    <w:link w:val="FooterChar"/>
    <w:uiPriority w:val="99"/>
    <w:unhideWhenUsed/>
    <w:rsid w:val="009D04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0444"/>
  </w:style>
  <w:style w:type="character" w:styleId="Hyperlink">
    <w:name w:val="Hyperlink"/>
    <w:basedOn w:val="DefaultParagraphFont"/>
    <w:uiPriority w:val="99"/>
    <w:unhideWhenUsed/>
    <w:rsid w:val="00EC2CC3"/>
    <w:rPr>
      <w:color w:val="0000FF" w:themeColor="hyperlink"/>
      <w:u w:val="single"/>
    </w:rPr>
  </w:style>
  <w:style w:type="character" w:customStyle="1" w:styleId="UnresolvedMention1">
    <w:name w:val="Unresolved Mention1"/>
    <w:basedOn w:val="DefaultParagraphFont"/>
    <w:uiPriority w:val="99"/>
    <w:semiHidden/>
    <w:unhideWhenUsed/>
    <w:rsid w:val="00226879"/>
    <w:rPr>
      <w:color w:val="808080"/>
      <w:shd w:val="clear" w:color="auto" w:fill="E6E6E6"/>
    </w:rPr>
  </w:style>
  <w:style w:type="paragraph" w:customStyle="1" w:styleId="paragraph">
    <w:name w:val="paragraph"/>
    <w:basedOn w:val="Normal"/>
    <w:rsid w:val="00D73A1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73A19"/>
  </w:style>
  <w:style w:type="character" w:customStyle="1" w:styleId="eop">
    <w:name w:val="eop"/>
    <w:basedOn w:val="DefaultParagraphFont"/>
    <w:rsid w:val="00D73A19"/>
  </w:style>
  <w:style w:type="character" w:customStyle="1" w:styleId="Heading2Char">
    <w:name w:val="Heading 2 Char"/>
    <w:basedOn w:val="DefaultParagraphFont"/>
    <w:link w:val="Heading2"/>
    <w:uiPriority w:val="9"/>
    <w:rsid w:val="00D73A19"/>
    <w:rPr>
      <w:rFonts w:asciiTheme="majorHAnsi" w:eastAsiaTheme="majorEastAsia" w:hAnsiTheme="majorHAnsi" w:cstheme="majorBidi"/>
      <w:color w:val="365F91" w:themeColor="accent1" w:themeShade="BF"/>
      <w:sz w:val="26"/>
      <w:szCs w:val="26"/>
    </w:rPr>
  </w:style>
  <w:style w:type="paragraph" w:customStyle="1" w:styleId="Default">
    <w:name w:val="Default"/>
    <w:basedOn w:val="Normal"/>
    <w:uiPriority w:val="1"/>
    <w:rsid w:val="50830570"/>
    <w:pPr>
      <w:spacing w:after="0" w:line="240" w:lineRule="auto"/>
    </w:pPr>
    <w:rPr>
      <w:rFonts w:eastAsia="Times New Roman"/>
      <w:color w:val="000000" w:themeColor="text1"/>
      <w:sz w:val="24"/>
      <w:szCs w:val="24"/>
    </w:rPr>
  </w:style>
  <w:style w:type="character" w:customStyle="1" w:styleId="Heading1Char">
    <w:name w:val="Heading 1 Char"/>
    <w:basedOn w:val="DefaultParagraphFont"/>
    <w:link w:val="Heading1"/>
    <w:uiPriority w:val="9"/>
    <w:rsid w:val="00273B2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26261">
      <w:bodyDiv w:val="1"/>
      <w:marLeft w:val="0"/>
      <w:marRight w:val="0"/>
      <w:marTop w:val="0"/>
      <w:marBottom w:val="0"/>
      <w:divBdr>
        <w:top w:val="none" w:sz="0" w:space="0" w:color="auto"/>
        <w:left w:val="none" w:sz="0" w:space="0" w:color="auto"/>
        <w:bottom w:val="none" w:sz="0" w:space="0" w:color="auto"/>
        <w:right w:val="none" w:sz="0" w:space="0" w:color="auto"/>
      </w:divBdr>
    </w:div>
    <w:div w:id="126897641">
      <w:bodyDiv w:val="1"/>
      <w:marLeft w:val="0"/>
      <w:marRight w:val="0"/>
      <w:marTop w:val="0"/>
      <w:marBottom w:val="0"/>
      <w:divBdr>
        <w:top w:val="none" w:sz="0" w:space="0" w:color="auto"/>
        <w:left w:val="none" w:sz="0" w:space="0" w:color="auto"/>
        <w:bottom w:val="none" w:sz="0" w:space="0" w:color="auto"/>
        <w:right w:val="none" w:sz="0" w:space="0" w:color="auto"/>
      </w:divBdr>
    </w:div>
    <w:div w:id="136384239">
      <w:bodyDiv w:val="1"/>
      <w:marLeft w:val="0"/>
      <w:marRight w:val="0"/>
      <w:marTop w:val="0"/>
      <w:marBottom w:val="0"/>
      <w:divBdr>
        <w:top w:val="none" w:sz="0" w:space="0" w:color="auto"/>
        <w:left w:val="none" w:sz="0" w:space="0" w:color="auto"/>
        <w:bottom w:val="none" w:sz="0" w:space="0" w:color="auto"/>
        <w:right w:val="none" w:sz="0" w:space="0" w:color="auto"/>
      </w:divBdr>
    </w:div>
    <w:div w:id="167408101">
      <w:bodyDiv w:val="1"/>
      <w:marLeft w:val="0"/>
      <w:marRight w:val="0"/>
      <w:marTop w:val="0"/>
      <w:marBottom w:val="0"/>
      <w:divBdr>
        <w:top w:val="none" w:sz="0" w:space="0" w:color="auto"/>
        <w:left w:val="none" w:sz="0" w:space="0" w:color="auto"/>
        <w:bottom w:val="none" w:sz="0" w:space="0" w:color="auto"/>
        <w:right w:val="none" w:sz="0" w:space="0" w:color="auto"/>
      </w:divBdr>
      <w:divsChild>
        <w:div w:id="440993462">
          <w:marLeft w:val="0"/>
          <w:marRight w:val="0"/>
          <w:marTop w:val="0"/>
          <w:marBottom w:val="0"/>
          <w:divBdr>
            <w:top w:val="none" w:sz="0" w:space="0" w:color="auto"/>
            <w:left w:val="none" w:sz="0" w:space="0" w:color="auto"/>
            <w:bottom w:val="none" w:sz="0" w:space="0" w:color="auto"/>
            <w:right w:val="none" w:sz="0" w:space="0" w:color="auto"/>
          </w:divBdr>
          <w:divsChild>
            <w:div w:id="774592555">
              <w:marLeft w:val="0"/>
              <w:marRight w:val="0"/>
              <w:marTop w:val="0"/>
              <w:marBottom w:val="0"/>
              <w:divBdr>
                <w:top w:val="none" w:sz="0" w:space="0" w:color="auto"/>
                <w:left w:val="none" w:sz="0" w:space="0" w:color="auto"/>
                <w:bottom w:val="none" w:sz="0" w:space="0" w:color="auto"/>
                <w:right w:val="none" w:sz="0" w:space="0" w:color="auto"/>
              </w:divBdr>
            </w:div>
          </w:divsChild>
        </w:div>
        <w:div w:id="1945065940">
          <w:marLeft w:val="0"/>
          <w:marRight w:val="0"/>
          <w:marTop w:val="0"/>
          <w:marBottom w:val="0"/>
          <w:divBdr>
            <w:top w:val="none" w:sz="0" w:space="0" w:color="auto"/>
            <w:left w:val="none" w:sz="0" w:space="0" w:color="auto"/>
            <w:bottom w:val="none" w:sz="0" w:space="0" w:color="auto"/>
            <w:right w:val="none" w:sz="0" w:space="0" w:color="auto"/>
          </w:divBdr>
          <w:divsChild>
            <w:div w:id="25721824">
              <w:marLeft w:val="0"/>
              <w:marRight w:val="0"/>
              <w:marTop w:val="0"/>
              <w:marBottom w:val="0"/>
              <w:divBdr>
                <w:top w:val="none" w:sz="0" w:space="0" w:color="auto"/>
                <w:left w:val="none" w:sz="0" w:space="0" w:color="auto"/>
                <w:bottom w:val="none" w:sz="0" w:space="0" w:color="auto"/>
                <w:right w:val="none" w:sz="0" w:space="0" w:color="auto"/>
              </w:divBdr>
            </w:div>
          </w:divsChild>
        </w:div>
        <w:div w:id="1036195937">
          <w:marLeft w:val="0"/>
          <w:marRight w:val="0"/>
          <w:marTop w:val="0"/>
          <w:marBottom w:val="0"/>
          <w:divBdr>
            <w:top w:val="none" w:sz="0" w:space="0" w:color="auto"/>
            <w:left w:val="none" w:sz="0" w:space="0" w:color="auto"/>
            <w:bottom w:val="none" w:sz="0" w:space="0" w:color="auto"/>
            <w:right w:val="none" w:sz="0" w:space="0" w:color="auto"/>
          </w:divBdr>
          <w:divsChild>
            <w:div w:id="816801917">
              <w:marLeft w:val="0"/>
              <w:marRight w:val="0"/>
              <w:marTop w:val="0"/>
              <w:marBottom w:val="0"/>
              <w:divBdr>
                <w:top w:val="none" w:sz="0" w:space="0" w:color="auto"/>
                <w:left w:val="none" w:sz="0" w:space="0" w:color="auto"/>
                <w:bottom w:val="none" w:sz="0" w:space="0" w:color="auto"/>
                <w:right w:val="none" w:sz="0" w:space="0" w:color="auto"/>
              </w:divBdr>
            </w:div>
          </w:divsChild>
        </w:div>
        <w:div w:id="876043565">
          <w:marLeft w:val="0"/>
          <w:marRight w:val="0"/>
          <w:marTop w:val="0"/>
          <w:marBottom w:val="0"/>
          <w:divBdr>
            <w:top w:val="none" w:sz="0" w:space="0" w:color="auto"/>
            <w:left w:val="none" w:sz="0" w:space="0" w:color="auto"/>
            <w:bottom w:val="none" w:sz="0" w:space="0" w:color="auto"/>
            <w:right w:val="none" w:sz="0" w:space="0" w:color="auto"/>
          </w:divBdr>
          <w:divsChild>
            <w:div w:id="1532649063">
              <w:marLeft w:val="0"/>
              <w:marRight w:val="0"/>
              <w:marTop w:val="0"/>
              <w:marBottom w:val="0"/>
              <w:divBdr>
                <w:top w:val="none" w:sz="0" w:space="0" w:color="auto"/>
                <w:left w:val="none" w:sz="0" w:space="0" w:color="auto"/>
                <w:bottom w:val="none" w:sz="0" w:space="0" w:color="auto"/>
                <w:right w:val="none" w:sz="0" w:space="0" w:color="auto"/>
              </w:divBdr>
            </w:div>
          </w:divsChild>
        </w:div>
        <w:div w:id="1481534431">
          <w:marLeft w:val="0"/>
          <w:marRight w:val="0"/>
          <w:marTop w:val="0"/>
          <w:marBottom w:val="0"/>
          <w:divBdr>
            <w:top w:val="none" w:sz="0" w:space="0" w:color="auto"/>
            <w:left w:val="none" w:sz="0" w:space="0" w:color="auto"/>
            <w:bottom w:val="none" w:sz="0" w:space="0" w:color="auto"/>
            <w:right w:val="none" w:sz="0" w:space="0" w:color="auto"/>
          </w:divBdr>
          <w:divsChild>
            <w:div w:id="85839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849262">
      <w:bodyDiv w:val="1"/>
      <w:marLeft w:val="0"/>
      <w:marRight w:val="0"/>
      <w:marTop w:val="0"/>
      <w:marBottom w:val="0"/>
      <w:divBdr>
        <w:top w:val="none" w:sz="0" w:space="0" w:color="auto"/>
        <w:left w:val="none" w:sz="0" w:space="0" w:color="auto"/>
        <w:bottom w:val="none" w:sz="0" w:space="0" w:color="auto"/>
        <w:right w:val="none" w:sz="0" w:space="0" w:color="auto"/>
      </w:divBdr>
    </w:div>
    <w:div w:id="475609522">
      <w:bodyDiv w:val="1"/>
      <w:marLeft w:val="0"/>
      <w:marRight w:val="0"/>
      <w:marTop w:val="0"/>
      <w:marBottom w:val="0"/>
      <w:divBdr>
        <w:top w:val="none" w:sz="0" w:space="0" w:color="auto"/>
        <w:left w:val="none" w:sz="0" w:space="0" w:color="auto"/>
        <w:bottom w:val="none" w:sz="0" w:space="0" w:color="auto"/>
        <w:right w:val="none" w:sz="0" w:space="0" w:color="auto"/>
      </w:divBdr>
    </w:div>
    <w:div w:id="692220675">
      <w:bodyDiv w:val="1"/>
      <w:marLeft w:val="0"/>
      <w:marRight w:val="0"/>
      <w:marTop w:val="0"/>
      <w:marBottom w:val="0"/>
      <w:divBdr>
        <w:top w:val="none" w:sz="0" w:space="0" w:color="auto"/>
        <w:left w:val="none" w:sz="0" w:space="0" w:color="auto"/>
        <w:bottom w:val="none" w:sz="0" w:space="0" w:color="auto"/>
        <w:right w:val="none" w:sz="0" w:space="0" w:color="auto"/>
      </w:divBdr>
    </w:div>
    <w:div w:id="1223635147">
      <w:bodyDiv w:val="1"/>
      <w:marLeft w:val="0"/>
      <w:marRight w:val="0"/>
      <w:marTop w:val="0"/>
      <w:marBottom w:val="0"/>
      <w:divBdr>
        <w:top w:val="none" w:sz="0" w:space="0" w:color="auto"/>
        <w:left w:val="none" w:sz="0" w:space="0" w:color="auto"/>
        <w:bottom w:val="none" w:sz="0" w:space="0" w:color="auto"/>
        <w:right w:val="none" w:sz="0" w:space="0" w:color="auto"/>
      </w:divBdr>
    </w:div>
    <w:div w:id="1294170026">
      <w:bodyDiv w:val="1"/>
      <w:marLeft w:val="0"/>
      <w:marRight w:val="0"/>
      <w:marTop w:val="0"/>
      <w:marBottom w:val="0"/>
      <w:divBdr>
        <w:top w:val="none" w:sz="0" w:space="0" w:color="auto"/>
        <w:left w:val="none" w:sz="0" w:space="0" w:color="auto"/>
        <w:bottom w:val="none" w:sz="0" w:space="0" w:color="auto"/>
        <w:right w:val="none" w:sz="0" w:space="0" w:color="auto"/>
      </w:divBdr>
    </w:div>
    <w:div w:id="1321033973">
      <w:bodyDiv w:val="1"/>
      <w:marLeft w:val="0"/>
      <w:marRight w:val="0"/>
      <w:marTop w:val="0"/>
      <w:marBottom w:val="0"/>
      <w:divBdr>
        <w:top w:val="none" w:sz="0" w:space="0" w:color="auto"/>
        <w:left w:val="none" w:sz="0" w:space="0" w:color="auto"/>
        <w:bottom w:val="none" w:sz="0" w:space="0" w:color="auto"/>
        <w:right w:val="none" w:sz="0" w:space="0" w:color="auto"/>
      </w:divBdr>
    </w:div>
    <w:div w:id="1741250543">
      <w:bodyDiv w:val="1"/>
      <w:marLeft w:val="0"/>
      <w:marRight w:val="0"/>
      <w:marTop w:val="0"/>
      <w:marBottom w:val="0"/>
      <w:divBdr>
        <w:top w:val="none" w:sz="0" w:space="0" w:color="auto"/>
        <w:left w:val="none" w:sz="0" w:space="0" w:color="auto"/>
        <w:bottom w:val="none" w:sz="0" w:space="0" w:color="auto"/>
        <w:right w:val="none" w:sz="0" w:space="0" w:color="auto"/>
      </w:divBdr>
    </w:div>
    <w:div w:id="1792043557">
      <w:bodyDiv w:val="1"/>
      <w:marLeft w:val="0"/>
      <w:marRight w:val="0"/>
      <w:marTop w:val="0"/>
      <w:marBottom w:val="0"/>
      <w:divBdr>
        <w:top w:val="none" w:sz="0" w:space="0" w:color="auto"/>
        <w:left w:val="none" w:sz="0" w:space="0" w:color="auto"/>
        <w:bottom w:val="none" w:sz="0" w:space="0" w:color="auto"/>
        <w:right w:val="none" w:sz="0" w:space="0" w:color="auto"/>
      </w:divBdr>
    </w:div>
    <w:div w:id="1928079112">
      <w:bodyDiv w:val="1"/>
      <w:marLeft w:val="0"/>
      <w:marRight w:val="0"/>
      <w:marTop w:val="0"/>
      <w:marBottom w:val="0"/>
      <w:divBdr>
        <w:top w:val="none" w:sz="0" w:space="0" w:color="auto"/>
        <w:left w:val="none" w:sz="0" w:space="0" w:color="auto"/>
        <w:bottom w:val="none" w:sz="0" w:space="0" w:color="auto"/>
        <w:right w:val="none" w:sz="0" w:space="0" w:color="auto"/>
      </w:divBdr>
    </w:div>
    <w:div w:id="2040543339">
      <w:bodyDiv w:val="1"/>
      <w:marLeft w:val="0"/>
      <w:marRight w:val="0"/>
      <w:marTop w:val="0"/>
      <w:marBottom w:val="0"/>
      <w:divBdr>
        <w:top w:val="none" w:sz="0" w:space="0" w:color="auto"/>
        <w:left w:val="none" w:sz="0" w:space="0" w:color="auto"/>
        <w:bottom w:val="none" w:sz="0" w:space="0" w:color="auto"/>
        <w:right w:val="none" w:sz="0" w:space="0" w:color="auto"/>
      </w:divBdr>
    </w:div>
    <w:div w:id="2146317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oggie\Downloads\SPS%20SSLC%20agenda%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FE958D8F308D428CC8CA9B888BDCF0" ma:contentTypeVersion="8" ma:contentTypeDescription="Create a new document." ma:contentTypeScope="" ma:versionID="923950825ea4acc8245c31f1c5464630">
  <xsd:schema xmlns:xsd="http://www.w3.org/2001/XMLSchema" xmlns:xs="http://www.w3.org/2001/XMLSchema" xmlns:p="http://schemas.microsoft.com/office/2006/metadata/properties" xmlns:ns2="9461d476-f210-4080-b35c-dfde507691f8" xmlns:ns3="78254363-a52b-4881-858b-9b32a4a84a5b" targetNamespace="http://schemas.microsoft.com/office/2006/metadata/properties" ma:root="true" ma:fieldsID="3c41b260476641bb219d628b3db58015" ns2:_="" ns3:_="">
    <xsd:import namespace="9461d476-f210-4080-b35c-dfde507691f8"/>
    <xsd:import namespace="78254363-a52b-4881-858b-9b32a4a84a5b"/>
    <xsd:element name="properties">
      <xsd:complexType>
        <xsd:sequence>
          <xsd:element name="documentManagement">
            <xsd:complexType>
              <xsd:all>
                <xsd:element ref="ns2:MediaServiceMetadata" minOccurs="0"/>
                <xsd:element ref="ns2:MediaServiceFastMetadata" minOccurs="0"/>
                <xsd:element ref="ns2:Subjectarea" minOccurs="0"/>
                <xsd:element ref="ns3:SharedWithUsers" minOccurs="0"/>
                <xsd:element ref="ns3:SharedWithDetails" minOccurs="0"/>
                <xsd:element ref="ns2:MediaServiceObjectDetectorVersion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1d476-f210-4080-b35c-dfde507691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ubjectarea" ma:index="10" nillable="true" ma:displayName="Subject area" ma:format="Dropdown" ma:internalName="Subjectarea">
      <xsd:simpleType>
        <xsd:restriction base="dms:Choice">
          <xsd:enumeration value="CAS"/>
          <xsd:enumeration value="PGT School"/>
          <xsd:enumeration value="PIR"/>
          <xsd:enumeration value="SocAnth"/>
          <xsd:enumeration value="Sociology"/>
          <xsd:enumeration value="SocPol"/>
          <xsd:enumeration value="SocWork"/>
          <xsd:enumeration value="STIS"/>
          <xsd:enumeration value="SusDev"/>
          <xsd:enumeration value="UG school"/>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Notes" ma:index="15"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254363-a52b-4881-858b-9b32a4a84a5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ubjectarea xmlns="9461d476-f210-4080-b35c-dfde507691f8" xsi:nil="true"/>
    <Notes xmlns="9461d476-f210-4080-b35c-dfde507691f8" xsi:nil="true"/>
  </documentManagement>
</p:properties>
</file>

<file path=customXml/itemProps1.xml><?xml version="1.0" encoding="utf-8"?>
<ds:datastoreItem xmlns:ds="http://schemas.openxmlformats.org/officeDocument/2006/customXml" ds:itemID="{9B88A2F3-5AC5-44EC-8B54-B774297228B0}">
  <ds:schemaRefs>
    <ds:schemaRef ds:uri="http://schemas.microsoft.com/sharepoint/v3/contenttype/forms"/>
  </ds:schemaRefs>
</ds:datastoreItem>
</file>

<file path=customXml/itemProps2.xml><?xml version="1.0" encoding="utf-8"?>
<ds:datastoreItem xmlns:ds="http://schemas.openxmlformats.org/officeDocument/2006/customXml" ds:itemID="{8919C8BC-E17F-4A27-8883-8B27529843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1d476-f210-4080-b35c-dfde507691f8"/>
    <ds:schemaRef ds:uri="78254363-a52b-4881-858b-9b32a4a84a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49570C-6650-443B-B9E1-F13E8AB87AB5}">
  <ds:schemaRefs>
    <ds:schemaRef ds:uri="http://schemas.microsoft.com/office/2006/metadata/properties"/>
    <ds:schemaRef ds:uri="http://schemas.microsoft.com/office/infopath/2007/PartnerControls"/>
    <ds:schemaRef ds:uri="3d230d14-1ecb-467f-90a0-bc7e6371386b"/>
    <ds:schemaRef ds:uri="9461d476-f210-4080-b35c-dfde507691f8"/>
  </ds:schemaRefs>
</ds:datastoreItem>
</file>

<file path=docProps/app.xml><?xml version="1.0" encoding="utf-8"?>
<Properties xmlns="http://schemas.openxmlformats.org/officeDocument/2006/extended-properties" xmlns:vt="http://schemas.openxmlformats.org/officeDocument/2006/docPropsVTypes">
  <Template>SPS SSLC agenda template</Template>
  <TotalTime>1</TotalTime>
  <Pages>5</Pages>
  <Words>539</Words>
  <Characters>3073</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 Moggie</dc:creator>
  <cp:lastModifiedBy>Claire Moggie</cp:lastModifiedBy>
  <cp:revision>2</cp:revision>
  <cp:lastPrinted>2014-04-06T10:08:00Z</cp:lastPrinted>
  <dcterms:created xsi:type="dcterms:W3CDTF">2025-12-08T08:42:00Z</dcterms:created>
  <dcterms:modified xsi:type="dcterms:W3CDTF">2025-12-08T08:42:00Z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0x01010068FE958D8F308D428CC8CA9B888BDCF0</vt:lpwstr>
  </property>
</Properties>
</file>