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36410" w14:textId="58A9A024" w:rsidR="00C731B6" w:rsidRPr="00D420AC" w:rsidRDefault="000D02A5" w:rsidP="00D420AC">
      <w:pPr>
        <w:spacing w:after="160" w:line="257" w:lineRule="auto"/>
        <w:rPr>
          <w:rFonts w:asciiTheme="majorHAnsi" w:eastAsiaTheme="majorEastAsia" w:hAnsiTheme="majorHAnsi" w:cstheme="majorBidi"/>
          <w:color w:val="365F91" w:themeColor="accent1" w:themeShade="BF"/>
          <w:sz w:val="24"/>
          <w:szCs w:val="24"/>
        </w:rPr>
      </w:pPr>
      <w:r w:rsidRPr="000D02A5">
        <w:rPr>
          <w:rStyle w:val="Heading1Char"/>
        </w:rPr>
        <w:t xml:space="preserve">Student-Staff Liaison Committee: </w:t>
      </w:r>
      <w:r w:rsidR="00D420AC">
        <w:rPr>
          <w:rStyle w:val="Heading1Char"/>
        </w:rPr>
        <w:t xml:space="preserve">SPS </w:t>
      </w:r>
      <w:r w:rsidR="00D5239C">
        <w:rPr>
          <w:rStyle w:val="Heading1Char"/>
        </w:rPr>
        <w:t>Postgraduate Taught</w:t>
      </w:r>
      <w:r w:rsidR="00D420AC">
        <w:rPr>
          <w:rStyle w:val="Heading1Char"/>
        </w:rPr>
        <w:t xml:space="preserve"> (Meeting 1)</w:t>
      </w:r>
      <w:r w:rsidRPr="000D02A5">
        <w:rPr>
          <w:rStyle w:val="Heading1Char"/>
        </w:rPr>
        <w:br/>
        <w:t>Agenda</w:t>
      </w:r>
      <w:r w:rsidR="003C4096" w:rsidRPr="00D73A19">
        <w:rPr>
          <w:rFonts w:ascii="Arial" w:hAnsi="Arial" w:cs="Arial"/>
          <w:b/>
          <w:sz w:val="28"/>
          <w:szCs w:val="28"/>
        </w:rPr>
        <w:br/>
      </w:r>
      <w:r>
        <w:rPr>
          <w:rFonts w:asciiTheme="majorHAnsi" w:eastAsiaTheme="majorEastAsia" w:hAnsiTheme="majorHAnsi" w:cstheme="majorBidi"/>
          <w:color w:val="365F91" w:themeColor="accent1" w:themeShade="BF"/>
          <w:sz w:val="24"/>
          <w:szCs w:val="24"/>
        </w:rPr>
        <w:br/>
      </w:r>
      <w:r w:rsidRPr="00A80211">
        <w:rPr>
          <w:rStyle w:val="Heading2Char"/>
        </w:rPr>
        <w:t>Date</w:t>
      </w:r>
      <w:r w:rsidR="008F6683" w:rsidRPr="00A80211">
        <w:rPr>
          <w:rStyle w:val="Heading2Char"/>
        </w:rPr>
        <w:t>/time</w:t>
      </w:r>
      <w:r w:rsidRPr="00A80211">
        <w:rPr>
          <w:rStyle w:val="Heading2Char"/>
        </w:rPr>
        <w:t xml:space="preserve"> of SSLC meeting:</w:t>
      </w:r>
      <w:r w:rsidR="00D5239C">
        <w:rPr>
          <w:rStyle w:val="Heading2Char"/>
        </w:rPr>
        <w:t xml:space="preserve"> Wednesday 29 October 202</w:t>
      </w:r>
      <w:r w:rsidR="00516D51">
        <w:rPr>
          <w:rStyle w:val="Heading2Char"/>
        </w:rPr>
        <w:t>5</w:t>
      </w:r>
      <w:r w:rsidRPr="00A80211">
        <w:rPr>
          <w:rStyle w:val="Heading2Char"/>
        </w:rPr>
        <w:t xml:space="preserve"> </w:t>
      </w:r>
      <w:r w:rsidRPr="00A80211">
        <w:rPr>
          <w:rStyle w:val="Heading2Char"/>
        </w:rPr>
        <w:br/>
      </w:r>
      <w:r w:rsidR="00AC42ED" w:rsidRPr="00A80211">
        <w:rPr>
          <w:rStyle w:val="Heading2Char"/>
        </w:rPr>
        <w:t>Venue:</w:t>
      </w:r>
      <w:r w:rsidR="00D5239C">
        <w:rPr>
          <w:rStyle w:val="Heading2Char"/>
        </w:rPr>
        <w:t xml:space="preserve"> Lister Learning and Teaching Centre, Room 3.3</w:t>
      </w:r>
    </w:p>
    <w:p w14:paraId="181B0D80" w14:textId="77777777" w:rsidR="00D420AC" w:rsidRPr="00D420AC" w:rsidRDefault="00D420AC" w:rsidP="00D420AC">
      <w:pPr>
        <w:numPr>
          <w:ilvl w:val="0"/>
          <w:numId w:val="19"/>
        </w:numPr>
        <w:spacing w:after="0" w:line="240" w:lineRule="auto"/>
        <w:ind w:left="1080" w:firstLine="0"/>
        <w:jc w:val="both"/>
        <w:textAlignment w:val="baseline"/>
        <w:rPr>
          <w:rFonts w:ascii="Calibri" w:eastAsia="Times New Roman" w:hAnsi="Calibri" w:cs="Calibri"/>
          <w:lang w:eastAsia="zh-CN"/>
        </w:rPr>
      </w:pPr>
      <w:r w:rsidRPr="00D420AC">
        <w:rPr>
          <w:rFonts w:ascii="Calibri" w:eastAsia="Times New Roman" w:hAnsi="Calibri" w:cs="Calibri"/>
          <w:b/>
          <w:bCs/>
          <w:lang w:eastAsia="zh-CN"/>
        </w:rPr>
        <w:t>Welcome</w:t>
      </w:r>
      <w:r w:rsidRPr="00D420AC">
        <w:rPr>
          <w:rFonts w:ascii="Calibri" w:eastAsia="Times New Roman" w:hAnsi="Calibri" w:cs="Calibri"/>
          <w:lang w:eastAsia="zh-CN"/>
        </w:rPr>
        <w:t> </w:t>
      </w:r>
    </w:p>
    <w:p w14:paraId="60E1A2C4" w14:textId="77777777" w:rsidR="00D420AC" w:rsidRPr="00D420AC" w:rsidRDefault="00D420AC" w:rsidP="00D420AC">
      <w:pPr>
        <w:spacing w:after="0" w:line="240" w:lineRule="auto"/>
        <w:ind w:left="720"/>
        <w:jc w:val="both"/>
        <w:textAlignment w:val="baseline"/>
        <w:rPr>
          <w:rFonts w:ascii="Segoe UI" w:eastAsia="Times New Roman" w:hAnsi="Segoe UI" w:cs="Segoe UI"/>
          <w:sz w:val="18"/>
          <w:szCs w:val="18"/>
          <w:lang w:eastAsia="zh-CN"/>
        </w:rPr>
      </w:pPr>
      <w:r w:rsidRPr="00D420AC">
        <w:rPr>
          <w:rFonts w:ascii="Calibri" w:eastAsia="Times New Roman" w:hAnsi="Calibri" w:cs="Calibri"/>
          <w:lang w:eastAsia="zh-CN"/>
        </w:rPr>
        <w:t> </w:t>
      </w:r>
    </w:p>
    <w:p w14:paraId="4B2E2D0B" w14:textId="77777777" w:rsidR="00D420AC" w:rsidRPr="00D420AC" w:rsidRDefault="00D420AC" w:rsidP="00D420AC">
      <w:pPr>
        <w:numPr>
          <w:ilvl w:val="0"/>
          <w:numId w:val="20"/>
        </w:numPr>
        <w:spacing w:after="0" w:line="240" w:lineRule="auto"/>
        <w:ind w:left="1080" w:firstLine="0"/>
        <w:jc w:val="both"/>
        <w:textAlignment w:val="baseline"/>
        <w:rPr>
          <w:rFonts w:ascii="Calibri" w:eastAsia="Times New Roman" w:hAnsi="Calibri" w:cs="Calibri"/>
          <w:lang w:eastAsia="zh-CN"/>
        </w:rPr>
      </w:pPr>
      <w:r w:rsidRPr="00D420AC">
        <w:rPr>
          <w:rFonts w:ascii="Calibri" w:eastAsia="Times New Roman" w:hAnsi="Calibri" w:cs="Calibri"/>
          <w:b/>
          <w:bCs/>
          <w:lang w:eastAsia="zh-CN"/>
        </w:rPr>
        <w:t>Introduction to the SSLC: functions and ways of working</w:t>
      </w:r>
      <w:r w:rsidRPr="00D420AC">
        <w:rPr>
          <w:rFonts w:ascii="Calibri" w:eastAsia="Times New Roman" w:hAnsi="Calibri" w:cs="Calibri"/>
          <w:lang w:eastAsia="zh-CN"/>
        </w:rPr>
        <w:t> </w:t>
      </w:r>
    </w:p>
    <w:p w14:paraId="4582D1CB" w14:textId="77777777" w:rsidR="00D420AC" w:rsidRPr="00D420AC" w:rsidRDefault="00D420AC" w:rsidP="00D420AC">
      <w:pPr>
        <w:spacing w:after="0" w:line="240" w:lineRule="auto"/>
        <w:ind w:left="720"/>
        <w:jc w:val="both"/>
        <w:textAlignment w:val="baseline"/>
        <w:rPr>
          <w:rFonts w:ascii="Segoe UI" w:eastAsia="Times New Roman" w:hAnsi="Segoe UI" w:cs="Segoe UI"/>
          <w:sz w:val="18"/>
          <w:szCs w:val="18"/>
          <w:lang w:eastAsia="zh-CN"/>
        </w:rPr>
      </w:pPr>
      <w:r w:rsidRPr="00D420AC">
        <w:rPr>
          <w:rFonts w:ascii="Calibri" w:eastAsia="Times New Roman" w:hAnsi="Calibri" w:cs="Calibri"/>
          <w:lang w:eastAsia="zh-CN"/>
        </w:rPr>
        <w:t> </w:t>
      </w:r>
    </w:p>
    <w:p w14:paraId="46B72792" w14:textId="77777777" w:rsidR="00D420AC" w:rsidRPr="00D420AC" w:rsidRDefault="00D420AC" w:rsidP="00D420AC">
      <w:pPr>
        <w:numPr>
          <w:ilvl w:val="0"/>
          <w:numId w:val="21"/>
        </w:numPr>
        <w:spacing w:after="0" w:line="240" w:lineRule="auto"/>
        <w:ind w:left="1080" w:firstLine="0"/>
        <w:jc w:val="both"/>
        <w:textAlignment w:val="baseline"/>
        <w:rPr>
          <w:rFonts w:ascii="Calibri" w:eastAsia="Times New Roman" w:hAnsi="Calibri" w:cs="Calibri"/>
          <w:lang w:eastAsia="zh-CN"/>
        </w:rPr>
      </w:pPr>
      <w:r w:rsidRPr="00D420AC">
        <w:rPr>
          <w:rFonts w:ascii="Calibri" w:eastAsia="Times New Roman" w:hAnsi="Calibri" w:cs="Calibri"/>
          <w:b/>
          <w:bCs/>
          <w:lang w:eastAsia="zh-CN"/>
        </w:rPr>
        <w:t>Summary of key issues and outcomes from the 2024/25 SSLC</w:t>
      </w:r>
      <w:r w:rsidRPr="00D420AC">
        <w:rPr>
          <w:rFonts w:ascii="Calibri" w:eastAsia="Times New Roman" w:hAnsi="Calibri" w:cs="Calibri"/>
          <w:lang w:eastAsia="zh-CN"/>
        </w:rPr>
        <w:t> </w:t>
      </w:r>
    </w:p>
    <w:p w14:paraId="7B75E92C" w14:textId="77777777" w:rsidR="00D420AC" w:rsidRPr="00D420AC" w:rsidRDefault="00D420AC" w:rsidP="00D420AC">
      <w:pPr>
        <w:spacing w:after="0" w:line="240" w:lineRule="auto"/>
        <w:ind w:left="720"/>
        <w:jc w:val="both"/>
        <w:textAlignment w:val="baseline"/>
        <w:rPr>
          <w:rFonts w:ascii="Segoe UI" w:eastAsia="Times New Roman" w:hAnsi="Segoe UI" w:cs="Segoe UI"/>
          <w:sz w:val="18"/>
          <w:szCs w:val="18"/>
          <w:lang w:eastAsia="zh-CN"/>
        </w:rPr>
      </w:pPr>
      <w:r w:rsidRPr="00D420AC">
        <w:rPr>
          <w:rFonts w:ascii="Calibri" w:eastAsia="Times New Roman" w:hAnsi="Calibri" w:cs="Calibri"/>
          <w:lang w:eastAsia="zh-CN"/>
        </w:rPr>
        <w:t> </w:t>
      </w:r>
    </w:p>
    <w:p w14:paraId="757F34B8" w14:textId="77777777" w:rsidR="00D420AC" w:rsidRPr="00D420AC" w:rsidRDefault="00D420AC" w:rsidP="00D420AC">
      <w:pPr>
        <w:numPr>
          <w:ilvl w:val="0"/>
          <w:numId w:val="22"/>
        </w:numPr>
        <w:spacing w:after="0" w:line="240" w:lineRule="auto"/>
        <w:ind w:left="1080" w:firstLine="0"/>
        <w:jc w:val="both"/>
        <w:textAlignment w:val="baseline"/>
        <w:rPr>
          <w:rFonts w:ascii="Calibri" w:eastAsia="Times New Roman" w:hAnsi="Calibri" w:cs="Calibri"/>
          <w:lang w:eastAsia="zh-CN"/>
        </w:rPr>
      </w:pPr>
      <w:r w:rsidRPr="00D420AC">
        <w:rPr>
          <w:rFonts w:ascii="Calibri" w:eastAsia="Times New Roman" w:hAnsi="Calibri" w:cs="Calibri"/>
          <w:b/>
          <w:bCs/>
          <w:lang w:eastAsia="zh-CN"/>
        </w:rPr>
        <w:t xml:space="preserve">EUSA rep - Vikram </w:t>
      </w:r>
      <w:proofErr w:type="spellStart"/>
      <w:r w:rsidRPr="00D420AC">
        <w:rPr>
          <w:rFonts w:ascii="Calibri" w:eastAsia="Times New Roman" w:hAnsi="Calibri" w:cs="Calibri"/>
          <w:b/>
          <w:bCs/>
          <w:lang w:eastAsia="zh-CN"/>
        </w:rPr>
        <w:t>Madhavan</w:t>
      </w:r>
      <w:proofErr w:type="spellEnd"/>
      <w:r w:rsidRPr="00D420AC">
        <w:rPr>
          <w:rFonts w:ascii="Calibri" w:eastAsia="Times New Roman" w:hAnsi="Calibri" w:cs="Calibri"/>
          <w:lang w:eastAsia="zh-CN"/>
        </w:rPr>
        <w:t> </w:t>
      </w:r>
    </w:p>
    <w:p w14:paraId="2C165AE0" w14:textId="77777777" w:rsidR="00D420AC" w:rsidRPr="00D420AC" w:rsidRDefault="00D420AC" w:rsidP="00D420AC">
      <w:pPr>
        <w:spacing w:after="0" w:line="240" w:lineRule="auto"/>
        <w:ind w:left="720"/>
        <w:jc w:val="both"/>
        <w:textAlignment w:val="baseline"/>
        <w:rPr>
          <w:rFonts w:ascii="Segoe UI" w:eastAsia="Times New Roman" w:hAnsi="Segoe UI" w:cs="Segoe UI"/>
          <w:sz w:val="18"/>
          <w:szCs w:val="18"/>
          <w:lang w:eastAsia="zh-CN"/>
        </w:rPr>
      </w:pPr>
      <w:r w:rsidRPr="00D420AC">
        <w:rPr>
          <w:rFonts w:ascii="Calibri" w:eastAsia="Times New Roman" w:hAnsi="Calibri" w:cs="Calibri"/>
          <w:lang w:eastAsia="zh-CN"/>
        </w:rPr>
        <w:t> </w:t>
      </w:r>
    </w:p>
    <w:p w14:paraId="70A909BB" w14:textId="77777777" w:rsidR="00D420AC" w:rsidRPr="00D420AC" w:rsidRDefault="00D420AC" w:rsidP="00D420AC">
      <w:pPr>
        <w:numPr>
          <w:ilvl w:val="0"/>
          <w:numId w:val="23"/>
        </w:numPr>
        <w:spacing w:after="0" w:line="240" w:lineRule="auto"/>
        <w:ind w:left="1080" w:firstLine="0"/>
        <w:jc w:val="both"/>
        <w:textAlignment w:val="baseline"/>
        <w:rPr>
          <w:rFonts w:ascii="Calibri" w:eastAsia="Times New Roman" w:hAnsi="Calibri" w:cs="Calibri"/>
          <w:lang w:eastAsia="zh-CN"/>
        </w:rPr>
      </w:pPr>
      <w:r w:rsidRPr="00D420AC">
        <w:rPr>
          <w:rFonts w:ascii="Calibri" w:eastAsia="Times New Roman" w:hAnsi="Calibri" w:cs="Calibri"/>
          <w:b/>
          <w:bCs/>
          <w:lang w:eastAsia="zh-CN"/>
        </w:rPr>
        <w:t>Student council</w:t>
      </w:r>
      <w:r w:rsidRPr="00D420AC">
        <w:rPr>
          <w:rFonts w:ascii="Calibri" w:eastAsia="Times New Roman" w:hAnsi="Calibri" w:cs="Calibri"/>
          <w:lang w:eastAsia="zh-CN"/>
        </w:rPr>
        <w:t> </w:t>
      </w:r>
    </w:p>
    <w:p w14:paraId="1FE73A48" w14:textId="77777777" w:rsidR="00D420AC" w:rsidRPr="00D420AC" w:rsidRDefault="00D420AC" w:rsidP="00D420AC">
      <w:pPr>
        <w:spacing w:after="0" w:line="240" w:lineRule="auto"/>
        <w:ind w:left="720"/>
        <w:jc w:val="both"/>
        <w:textAlignment w:val="baseline"/>
        <w:rPr>
          <w:rFonts w:ascii="Segoe UI" w:eastAsia="Times New Roman" w:hAnsi="Segoe UI" w:cs="Segoe UI"/>
          <w:sz w:val="18"/>
          <w:szCs w:val="18"/>
          <w:lang w:eastAsia="zh-CN"/>
        </w:rPr>
      </w:pPr>
      <w:r w:rsidRPr="00D420AC">
        <w:rPr>
          <w:rFonts w:ascii="Calibri" w:eastAsia="Times New Roman" w:hAnsi="Calibri" w:cs="Calibri"/>
          <w:lang w:eastAsia="zh-CN"/>
        </w:rPr>
        <w:t> </w:t>
      </w:r>
    </w:p>
    <w:p w14:paraId="04B38CA4" w14:textId="77777777" w:rsidR="00D420AC" w:rsidRPr="00D420AC" w:rsidRDefault="00D420AC" w:rsidP="00D420AC">
      <w:pPr>
        <w:numPr>
          <w:ilvl w:val="0"/>
          <w:numId w:val="24"/>
        </w:numPr>
        <w:spacing w:after="0" w:line="240" w:lineRule="auto"/>
        <w:ind w:left="1080" w:firstLine="0"/>
        <w:jc w:val="both"/>
        <w:textAlignment w:val="baseline"/>
        <w:rPr>
          <w:rFonts w:ascii="Calibri" w:eastAsia="Times New Roman" w:hAnsi="Calibri" w:cs="Calibri"/>
          <w:lang w:eastAsia="zh-CN"/>
        </w:rPr>
      </w:pPr>
      <w:r w:rsidRPr="00D420AC">
        <w:rPr>
          <w:rFonts w:ascii="Calibri" w:eastAsia="Times New Roman" w:hAnsi="Calibri" w:cs="Calibri"/>
          <w:b/>
          <w:bCs/>
          <w:lang w:eastAsia="zh-CN"/>
        </w:rPr>
        <w:t>Main agenda item: beginning your time as a student in SPS </w:t>
      </w:r>
      <w:r w:rsidRPr="00D420AC">
        <w:rPr>
          <w:rFonts w:ascii="Calibri" w:eastAsia="Times New Roman" w:hAnsi="Calibri" w:cs="Calibri"/>
          <w:lang w:eastAsia="zh-CN"/>
        </w:rPr>
        <w:t> </w:t>
      </w:r>
    </w:p>
    <w:p w14:paraId="772710B2" w14:textId="50C2E674" w:rsidR="00D420AC" w:rsidRPr="00D420AC" w:rsidRDefault="00D420AC" w:rsidP="00D420AC">
      <w:pPr>
        <w:spacing w:after="0" w:line="240" w:lineRule="auto"/>
        <w:jc w:val="both"/>
        <w:textAlignment w:val="baseline"/>
        <w:rPr>
          <w:rFonts w:ascii="Segoe UI" w:eastAsia="Times New Roman" w:hAnsi="Segoe UI" w:cs="Segoe UI"/>
          <w:sz w:val="18"/>
          <w:szCs w:val="18"/>
          <w:lang w:eastAsia="zh-CN"/>
        </w:rPr>
      </w:pPr>
    </w:p>
    <w:p w14:paraId="30B86172" w14:textId="77777777" w:rsidR="00D420AC" w:rsidRPr="00D420AC" w:rsidRDefault="00D420AC" w:rsidP="00D420AC">
      <w:pPr>
        <w:spacing w:after="0" w:line="240" w:lineRule="auto"/>
        <w:ind w:left="1080"/>
        <w:jc w:val="both"/>
        <w:textAlignment w:val="baseline"/>
        <w:rPr>
          <w:rFonts w:ascii="Segoe UI" w:eastAsia="Times New Roman" w:hAnsi="Segoe UI" w:cs="Segoe UI"/>
          <w:sz w:val="18"/>
          <w:szCs w:val="18"/>
          <w:lang w:eastAsia="zh-CN"/>
        </w:rPr>
      </w:pPr>
      <w:r w:rsidRPr="00D420AC">
        <w:rPr>
          <w:rFonts w:ascii="Calibri" w:eastAsia="Times New Roman" w:hAnsi="Calibri" w:cs="Calibri"/>
          <w:lang w:eastAsia="zh-CN"/>
        </w:rPr>
        <w:t>We want to get your feedback on the experience of beginning your time as a student here, and your introduction to your courses, programmes, the </w:t>
      </w:r>
      <w:proofErr w:type="gramStart"/>
      <w:r w:rsidRPr="00D420AC">
        <w:rPr>
          <w:rFonts w:ascii="Calibri" w:eastAsia="Times New Roman" w:hAnsi="Calibri" w:cs="Calibri"/>
          <w:lang w:eastAsia="zh-CN"/>
        </w:rPr>
        <w:t>School</w:t>
      </w:r>
      <w:proofErr w:type="gramEnd"/>
      <w:r w:rsidRPr="00D420AC">
        <w:rPr>
          <w:rFonts w:ascii="Calibri" w:eastAsia="Times New Roman" w:hAnsi="Calibri" w:cs="Calibri"/>
          <w:lang w:eastAsia="zh-CN"/>
        </w:rPr>
        <w:t>, and the university: </w:t>
      </w:r>
    </w:p>
    <w:p w14:paraId="2C7F11BB" w14:textId="77777777" w:rsidR="00D420AC" w:rsidRPr="00D420AC" w:rsidRDefault="00D420AC" w:rsidP="00D420AC">
      <w:pPr>
        <w:spacing w:after="0" w:line="240" w:lineRule="auto"/>
        <w:ind w:left="720"/>
        <w:jc w:val="both"/>
        <w:textAlignment w:val="baseline"/>
        <w:rPr>
          <w:rFonts w:ascii="Segoe UI" w:eastAsia="Times New Roman" w:hAnsi="Segoe UI" w:cs="Segoe UI"/>
          <w:sz w:val="18"/>
          <w:szCs w:val="18"/>
          <w:lang w:eastAsia="zh-CN"/>
        </w:rPr>
      </w:pPr>
      <w:r w:rsidRPr="00D420AC">
        <w:rPr>
          <w:rFonts w:ascii="Calibri" w:eastAsia="Times New Roman" w:hAnsi="Calibri" w:cs="Calibri"/>
          <w:lang w:eastAsia="zh-CN"/>
        </w:rPr>
        <w:t> </w:t>
      </w:r>
    </w:p>
    <w:p w14:paraId="757ADB9C" w14:textId="2CBAF88E" w:rsidR="00D420AC" w:rsidRPr="00D420AC" w:rsidRDefault="00D420AC" w:rsidP="00D420AC">
      <w:pPr>
        <w:numPr>
          <w:ilvl w:val="0"/>
          <w:numId w:val="29"/>
        </w:numPr>
        <w:spacing w:after="0" w:line="240" w:lineRule="auto"/>
        <w:ind w:left="1800"/>
        <w:jc w:val="both"/>
        <w:textAlignment w:val="baseline"/>
        <w:rPr>
          <w:rFonts w:ascii="Calibri" w:eastAsia="Times New Roman" w:hAnsi="Calibri" w:cs="Calibri"/>
          <w:lang w:eastAsia="zh-CN"/>
        </w:rPr>
      </w:pPr>
      <w:r w:rsidRPr="00D420AC">
        <w:rPr>
          <w:rFonts w:ascii="Calibri" w:eastAsia="Times New Roman" w:hAnsi="Calibri" w:cs="Calibri"/>
          <w:i/>
          <w:iCs/>
          <w:lang w:eastAsia="zh-CN"/>
        </w:rPr>
        <w:t>What worked well?</w:t>
      </w:r>
      <w:r w:rsidRPr="00D420AC">
        <w:rPr>
          <w:rFonts w:ascii="Calibri" w:eastAsia="Times New Roman" w:hAnsi="Calibri" w:cs="Calibri"/>
          <w:lang w:eastAsia="zh-CN"/>
        </w:rPr>
        <w:t> Are there particular things we did that were very helpful to settling in and getting started with your studies? </w:t>
      </w:r>
    </w:p>
    <w:p w14:paraId="352BC64A" w14:textId="76986E0D" w:rsidR="00D420AC" w:rsidRPr="00D420AC" w:rsidRDefault="00D420AC" w:rsidP="00D420AC">
      <w:pPr>
        <w:numPr>
          <w:ilvl w:val="0"/>
          <w:numId w:val="29"/>
        </w:numPr>
        <w:spacing w:after="0" w:line="240" w:lineRule="auto"/>
        <w:ind w:left="1800"/>
        <w:jc w:val="both"/>
        <w:textAlignment w:val="baseline"/>
        <w:rPr>
          <w:rFonts w:ascii="Calibri" w:eastAsia="Times New Roman" w:hAnsi="Calibri" w:cs="Calibri"/>
          <w:lang w:eastAsia="zh-CN"/>
        </w:rPr>
      </w:pPr>
      <w:r w:rsidRPr="00D420AC">
        <w:rPr>
          <w:rFonts w:ascii="Calibri" w:eastAsia="Times New Roman" w:hAnsi="Calibri" w:cs="Calibri"/>
          <w:i/>
          <w:iCs/>
          <w:lang w:eastAsia="zh-CN"/>
        </w:rPr>
        <w:t>Are there any things you think we could do better next year? </w:t>
      </w:r>
      <w:r w:rsidRPr="00D420AC">
        <w:rPr>
          <w:rFonts w:ascii="Calibri" w:eastAsia="Times New Roman" w:hAnsi="Calibri" w:cs="Calibri"/>
          <w:lang w:eastAsia="zh-CN"/>
        </w:rPr>
        <w:t> </w:t>
      </w:r>
    </w:p>
    <w:p w14:paraId="6B62E40A" w14:textId="77777777" w:rsidR="00D420AC" w:rsidRPr="00D420AC" w:rsidRDefault="00D420AC" w:rsidP="00D420AC">
      <w:pPr>
        <w:numPr>
          <w:ilvl w:val="0"/>
          <w:numId w:val="29"/>
        </w:numPr>
        <w:spacing w:after="0" w:line="240" w:lineRule="auto"/>
        <w:ind w:left="1800"/>
        <w:jc w:val="both"/>
        <w:textAlignment w:val="baseline"/>
        <w:rPr>
          <w:rFonts w:ascii="Calibri" w:eastAsia="Times New Roman" w:hAnsi="Calibri" w:cs="Calibri"/>
          <w:lang w:eastAsia="zh-CN"/>
        </w:rPr>
      </w:pPr>
      <w:r w:rsidRPr="00D420AC">
        <w:rPr>
          <w:rFonts w:ascii="Calibri" w:eastAsia="Times New Roman" w:hAnsi="Calibri" w:cs="Calibri"/>
          <w:i/>
          <w:iCs/>
          <w:lang w:eastAsia="zh-CN"/>
        </w:rPr>
        <w:t>Is there any information or support you are still lacking?</w:t>
      </w:r>
      <w:r w:rsidRPr="00D420AC">
        <w:rPr>
          <w:rFonts w:ascii="Calibri" w:eastAsia="Times New Roman" w:hAnsi="Calibri" w:cs="Calibri"/>
          <w:lang w:eastAsia="zh-CN"/>
        </w:rPr>
        <w:t> </w:t>
      </w:r>
    </w:p>
    <w:p w14:paraId="4BD347B2" w14:textId="77777777" w:rsidR="00D420AC" w:rsidRPr="00D420AC" w:rsidRDefault="00D420AC" w:rsidP="00D420AC">
      <w:pPr>
        <w:spacing w:after="0" w:line="240" w:lineRule="auto"/>
        <w:jc w:val="both"/>
        <w:textAlignment w:val="baseline"/>
        <w:rPr>
          <w:rFonts w:ascii="Segoe UI" w:eastAsia="Times New Roman" w:hAnsi="Segoe UI" w:cs="Segoe UI"/>
          <w:sz w:val="18"/>
          <w:szCs w:val="18"/>
          <w:lang w:eastAsia="zh-CN"/>
        </w:rPr>
      </w:pPr>
      <w:r w:rsidRPr="00D420AC">
        <w:rPr>
          <w:rFonts w:ascii="Calibri" w:eastAsia="Times New Roman" w:hAnsi="Calibri" w:cs="Calibri"/>
          <w:lang w:eastAsia="zh-CN"/>
        </w:rPr>
        <w:t> </w:t>
      </w:r>
    </w:p>
    <w:p w14:paraId="55C43B7B" w14:textId="7E5D182D" w:rsidR="00D420AC" w:rsidRPr="00D420AC" w:rsidRDefault="00D420AC" w:rsidP="00D420AC">
      <w:pPr>
        <w:numPr>
          <w:ilvl w:val="0"/>
          <w:numId w:val="28"/>
        </w:numPr>
        <w:spacing w:after="0" w:line="240" w:lineRule="auto"/>
        <w:ind w:left="1080" w:firstLine="0"/>
        <w:jc w:val="both"/>
        <w:textAlignment w:val="baseline"/>
        <w:rPr>
          <w:rFonts w:ascii="Calibri" w:eastAsia="Times New Roman" w:hAnsi="Calibri" w:cs="Calibri"/>
          <w:lang w:eastAsia="zh-CN"/>
        </w:rPr>
      </w:pPr>
      <w:r w:rsidRPr="00D420AC">
        <w:rPr>
          <w:rFonts w:ascii="Calibri" w:eastAsia="Times New Roman" w:hAnsi="Calibri" w:cs="Calibri"/>
          <w:b/>
          <w:bCs/>
          <w:lang w:eastAsia="zh-CN"/>
        </w:rPr>
        <w:t>Open discussion</w:t>
      </w:r>
      <w:r w:rsidRPr="00D420AC">
        <w:rPr>
          <w:rFonts w:ascii="Calibri" w:eastAsia="Times New Roman" w:hAnsi="Calibri" w:cs="Calibri"/>
          <w:lang w:eastAsia="zh-CN"/>
        </w:rPr>
        <w:t>  </w:t>
      </w:r>
    </w:p>
    <w:p w14:paraId="642AB7D2" w14:textId="547581A3" w:rsidR="00D420AC" w:rsidRPr="00D420AC" w:rsidRDefault="00D420AC" w:rsidP="00D420AC">
      <w:pPr>
        <w:spacing w:after="0" w:line="240" w:lineRule="auto"/>
        <w:ind w:left="1080"/>
        <w:jc w:val="both"/>
        <w:textAlignment w:val="baseline"/>
        <w:rPr>
          <w:rFonts w:ascii="Segoe UI" w:eastAsia="Times New Roman" w:hAnsi="Segoe UI" w:cs="Segoe UI"/>
          <w:sz w:val="18"/>
          <w:szCs w:val="18"/>
          <w:lang w:eastAsia="zh-CN"/>
        </w:rPr>
      </w:pPr>
      <w:r>
        <w:rPr>
          <w:rFonts w:ascii="Calibri" w:eastAsia="Times New Roman" w:hAnsi="Calibri" w:cs="Calibri"/>
          <w:lang w:eastAsia="zh-CN"/>
        </w:rPr>
        <w:br/>
      </w:r>
      <w:r w:rsidRPr="00D420AC">
        <w:rPr>
          <w:rFonts w:ascii="Calibri" w:eastAsia="Times New Roman" w:hAnsi="Calibri" w:cs="Calibri"/>
          <w:lang w:eastAsia="zh-CN"/>
        </w:rPr>
        <w:t>This part of the of the meeting will be for open discussion of any questions or concerns you would like to raise. </w:t>
      </w:r>
    </w:p>
    <w:p w14:paraId="2AC223AE" w14:textId="77777777" w:rsidR="00D73A19" w:rsidRPr="00D73A19" w:rsidRDefault="00D73A19" w:rsidP="00D73A19">
      <w:pPr>
        <w:rPr>
          <w:rFonts w:ascii="Arial" w:hAnsi="Arial" w:cs="Arial"/>
        </w:rPr>
      </w:pPr>
    </w:p>
    <w:p w14:paraId="7B1219B7" w14:textId="77777777" w:rsidR="004101E9" w:rsidRDefault="004101E9">
      <w:pPr>
        <w:rPr>
          <w:rFonts w:asciiTheme="majorHAnsi" w:eastAsiaTheme="majorEastAsia" w:hAnsiTheme="majorHAnsi" w:cstheme="majorBidi"/>
          <w:color w:val="365F91" w:themeColor="accent1" w:themeShade="BF"/>
          <w:sz w:val="24"/>
          <w:szCs w:val="24"/>
        </w:rPr>
      </w:pPr>
      <w:r>
        <w:rPr>
          <w:sz w:val="24"/>
          <w:szCs w:val="24"/>
        </w:rPr>
        <w:br w:type="page"/>
      </w:r>
    </w:p>
    <w:p w14:paraId="72CEC921" w14:textId="61BF38AB" w:rsidR="00D73A19" w:rsidRPr="00BB325B" w:rsidRDefault="00FE1614" w:rsidP="00BB325B">
      <w:pPr>
        <w:pStyle w:val="Heading1"/>
        <w:rPr>
          <w:rFonts w:ascii="Arial" w:hAnsi="Arial" w:cs="Arial"/>
        </w:rPr>
      </w:pPr>
      <w:r>
        <w:lastRenderedPageBreak/>
        <w:t xml:space="preserve">Student-Staff Liaison Committee: </w:t>
      </w:r>
      <w:r w:rsidR="004B1B04">
        <w:t>SPS Postgraduate Taught</w:t>
      </w:r>
      <w:r w:rsidR="00D420AC">
        <w:t xml:space="preserve"> (Meeting 1)</w:t>
      </w:r>
      <w:r>
        <w:br/>
      </w:r>
      <w:r w:rsidR="44959E38" w:rsidRPr="6143CD24">
        <w:t>Action</w:t>
      </w:r>
      <w:r w:rsidR="00BB325B">
        <w:t xml:space="preserve"> T</w:t>
      </w:r>
      <w:r w:rsidR="44959E38" w:rsidRPr="6143CD24">
        <w:t>racker</w:t>
      </w:r>
    </w:p>
    <w:p w14:paraId="52ACF87A" w14:textId="51829AA5" w:rsidR="004B1B04" w:rsidRDefault="004B1B04" w:rsidP="00D420AC">
      <w:pPr>
        <w:pStyle w:val="Heading2"/>
      </w:pPr>
    </w:p>
    <w:p w14:paraId="049F194E" w14:textId="27A0694A" w:rsidR="004B1B04" w:rsidRDefault="004B1B04" w:rsidP="004B1B04">
      <w:pPr>
        <w:rPr>
          <w:rFonts w:ascii="Arial" w:hAnsi="Arial" w:cs="Arial"/>
        </w:rPr>
      </w:pPr>
      <w:r>
        <w:rPr>
          <w:rFonts w:ascii="Arial" w:hAnsi="Arial" w:cs="Arial"/>
        </w:rPr>
        <w:t>Wednesday 29 October 202</w:t>
      </w:r>
      <w:r w:rsidR="00D420AC">
        <w:rPr>
          <w:rFonts w:ascii="Arial" w:hAnsi="Arial" w:cs="Arial"/>
        </w:rPr>
        <w:t>5</w:t>
      </w:r>
      <w:r>
        <w:rPr>
          <w:rFonts w:ascii="Arial" w:hAnsi="Arial" w:cs="Arial"/>
        </w:rPr>
        <w:t>; Lister Learning &amp; Teaching Centre</w:t>
      </w:r>
      <w:r w:rsidR="00D420AC">
        <w:rPr>
          <w:rFonts w:ascii="Arial" w:hAnsi="Arial" w:cs="Arial"/>
        </w:rPr>
        <w:t>, Room 3.3</w:t>
      </w:r>
    </w:p>
    <w:p w14:paraId="5C275A45" w14:textId="4B39D4A2" w:rsidR="004B1B04" w:rsidRDefault="00A451B4" w:rsidP="004B1B04">
      <w:pPr>
        <w:pStyle w:val="Heading2"/>
      </w:pPr>
      <w:r>
        <w:t>Attendees</w:t>
      </w:r>
      <w:r w:rsidR="44959E38" w:rsidRPr="50830570">
        <w:t xml:space="preserve">: </w:t>
      </w:r>
    </w:p>
    <w:p w14:paraId="6CB930D5" w14:textId="23AEEEBC" w:rsidR="004B1B04" w:rsidRPr="004B1B04" w:rsidRDefault="004B1B04" w:rsidP="004B1B04">
      <w:pPr>
        <w:rPr>
          <w:rFonts w:ascii="Arial" w:hAnsi="Arial" w:cs="Arial"/>
        </w:rPr>
      </w:pPr>
      <w:r w:rsidRPr="004B1B04">
        <w:rPr>
          <w:rFonts w:ascii="Arial" w:hAnsi="Arial" w:cs="Arial"/>
        </w:rPr>
        <w:t>Staff: Andrew Bowman (Director of Postgraduate Taught Programmes</w:t>
      </w:r>
      <w:r>
        <w:rPr>
          <w:rFonts w:ascii="Arial" w:hAnsi="Arial" w:cs="Arial"/>
        </w:rPr>
        <w:t>) (</w:t>
      </w:r>
      <w:r w:rsidRPr="004B1B04">
        <w:rPr>
          <w:rFonts w:ascii="Arial" w:hAnsi="Arial" w:cs="Arial"/>
        </w:rPr>
        <w:t xml:space="preserve">Chair); Cath Thompson (Student Adviser); </w:t>
      </w:r>
      <w:proofErr w:type="spellStart"/>
      <w:r w:rsidRPr="004B1B04">
        <w:rPr>
          <w:rFonts w:ascii="Arial" w:hAnsi="Arial" w:cs="Arial"/>
        </w:rPr>
        <w:t>Rohanie</w:t>
      </w:r>
      <w:proofErr w:type="spellEnd"/>
      <w:r w:rsidRPr="004B1B04">
        <w:rPr>
          <w:rFonts w:ascii="Arial" w:hAnsi="Arial" w:cs="Arial"/>
        </w:rPr>
        <w:t xml:space="preserve"> Campbell-</w:t>
      </w:r>
      <w:proofErr w:type="spellStart"/>
      <w:r w:rsidRPr="004B1B04">
        <w:rPr>
          <w:rFonts w:ascii="Arial" w:hAnsi="Arial" w:cs="Arial"/>
        </w:rPr>
        <w:t>Thakoordin</w:t>
      </w:r>
      <w:proofErr w:type="spellEnd"/>
      <w:r w:rsidRPr="004B1B04">
        <w:rPr>
          <w:rFonts w:ascii="Arial" w:hAnsi="Arial" w:cs="Arial"/>
        </w:rPr>
        <w:t xml:space="preserve"> (Student Development Officer); </w:t>
      </w:r>
      <w:r w:rsidRPr="004B1B04">
        <w:rPr>
          <w:rFonts w:ascii="Arial" w:hAnsi="Arial" w:cs="Arial"/>
        </w:rPr>
        <w:br/>
        <w:t xml:space="preserve">PGT Programme Reps: Favour </w:t>
      </w:r>
      <w:proofErr w:type="spellStart"/>
      <w:r w:rsidRPr="004B1B04">
        <w:rPr>
          <w:rFonts w:ascii="Arial" w:hAnsi="Arial" w:cs="Arial"/>
        </w:rPr>
        <w:t>Abatang</w:t>
      </w:r>
      <w:proofErr w:type="spellEnd"/>
      <w:r w:rsidRPr="004B1B04">
        <w:rPr>
          <w:rFonts w:ascii="Arial" w:hAnsi="Arial" w:cs="Arial"/>
        </w:rPr>
        <w:t xml:space="preserve">; Peace </w:t>
      </w:r>
      <w:proofErr w:type="spellStart"/>
      <w:r w:rsidRPr="004B1B04">
        <w:rPr>
          <w:rFonts w:ascii="Arial" w:hAnsi="Arial" w:cs="Arial"/>
        </w:rPr>
        <w:t>Kwizera</w:t>
      </w:r>
      <w:proofErr w:type="spellEnd"/>
      <w:r w:rsidRPr="004B1B04">
        <w:rPr>
          <w:rFonts w:ascii="Arial" w:hAnsi="Arial" w:cs="Arial"/>
        </w:rPr>
        <w:t xml:space="preserve">; </w:t>
      </w:r>
      <w:proofErr w:type="spellStart"/>
      <w:r w:rsidRPr="004B1B04">
        <w:rPr>
          <w:rFonts w:ascii="Arial" w:hAnsi="Arial" w:cs="Arial"/>
        </w:rPr>
        <w:t>Kelbet</w:t>
      </w:r>
      <w:proofErr w:type="spellEnd"/>
      <w:r w:rsidRPr="004B1B04">
        <w:rPr>
          <w:rFonts w:ascii="Arial" w:hAnsi="Arial" w:cs="Arial"/>
        </w:rPr>
        <w:t xml:space="preserve"> Maidan; Katy Jo Burton; Anika </w:t>
      </w:r>
      <w:proofErr w:type="spellStart"/>
      <w:r w:rsidRPr="004B1B04">
        <w:rPr>
          <w:rFonts w:ascii="Arial" w:hAnsi="Arial" w:cs="Arial"/>
        </w:rPr>
        <w:t>Hergert</w:t>
      </w:r>
      <w:proofErr w:type="spellEnd"/>
      <w:r w:rsidRPr="004B1B04">
        <w:rPr>
          <w:rFonts w:ascii="Arial" w:hAnsi="Arial" w:cs="Arial"/>
        </w:rPr>
        <w:t xml:space="preserve">; William </w:t>
      </w:r>
      <w:proofErr w:type="spellStart"/>
      <w:r w:rsidRPr="004B1B04">
        <w:rPr>
          <w:rFonts w:ascii="Arial" w:hAnsi="Arial" w:cs="Arial"/>
        </w:rPr>
        <w:t>Marratt</w:t>
      </w:r>
      <w:proofErr w:type="spellEnd"/>
      <w:r w:rsidRPr="004B1B04">
        <w:rPr>
          <w:rFonts w:ascii="Arial" w:hAnsi="Arial" w:cs="Arial"/>
        </w:rPr>
        <w:t xml:space="preserve">; Xiao Li; Sultan Abdulrahman S Khan; Maya </w:t>
      </w:r>
      <w:proofErr w:type="spellStart"/>
      <w:r w:rsidRPr="004B1B04">
        <w:rPr>
          <w:rFonts w:ascii="Arial" w:hAnsi="Arial" w:cs="Arial"/>
        </w:rPr>
        <w:t>Nurbhai</w:t>
      </w:r>
      <w:proofErr w:type="spellEnd"/>
      <w:r w:rsidRPr="004B1B04">
        <w:rPr>
          <w:rFonts w:ascii="Arial" w:hAnsi="Arial" w:cs="Arial"/>
        </w:rPr>
        <w:t xml:space="preserve">; Thom Leech; Sarah McWhirter; </w:t>
      </w:r>
      <w:proofErr w:type="spellStart"/>
      <w:r w:rsidRPr="004B1B04">
        <w:rPr>
          <w:rFonts w:ascii="Arial" w:hAnsi="Arial" w:cs="Arial"/>
        </w:rPr>
        <w:t>Khulud</w:t>
      </w:r>
      <w:proofErr w:type="spellEnd"/>
      <w:r w:rsidRPr="004B1B04">
        <w:rPr>
          <w:rFonts w:ascii="Arial" w:hAnsi="Arial" w:cs="Arial"/>
        </w:rPr>
        <w:t xml:space="preserve"> Bin </w:t>
      </w:r>
      <w:proofErr w:type="spellStart"/>
      <w:r w:rsidRPr="004B1B04">
        <w:rPr>
          <w:rFonts w:ascii="Arial" w:hAnsi="Arial" w:cs="Arial"/>
        </w:rPr>
        <w:t>Dakhil</w:t>
      </w:r>
      <w:proofErr w:type="spellEnd"/>
      <w:r w:rsidRPr="004B1B04">
        <w:rPr>
          <w:rFonts w:ascii="Arial" w:hAnsi="Arial" w:cs="Arial"/>
        </w:rPr>
        <w:t xml:space="preserve">; </w:t>
      </w:r>
      <w:proofErr w:type="spellStart"/>
      <w:r w:rsidRPr="004B1B04">
        <w:rPr>
          <w:rFonts w:ascii="Arial" w:hAnsi="Arial" w:cs="Arial"/>
        </w:rPr>
        <w:t>Ziou</w:t>
      </w:r>
      <w:proofErr w:type="spellEnd"/>
      <w:r w:rsidRPr="004B1B04">
        <w:rPr>
          <w:rFonts w:ascii="Arial" w:hAnsi="Arial" w:cs="Arial"/>
        </w:rPr>
        <w:t xml:space="preserve"> Zhao; William Taylor; Maggie McCulloch; Oscar </w:t>
      </w:r>
      <w:proofErr w:type="spellStart"/>
      <w:r w:rsidRPr="004B1B04">
        <w:rPr>
          <w:rFonts w:ascii="Arial" w:hAnsi="Arial" w:cs="Arial"/>
        </w:rPr>
        <w:t>Constantopoulos</w:t>
      </w:r>
      <w:proofErr w:type="spellEnd"/>
      <w:r w:rsidRPr="004B1B04">
        <w:rPr>
          <w:rFonts w:ascii="Arial" w:hAnsi="Arial" w:cs="Arial"/>
        </w:rPr>
        <w:t xml:space="preserve">; </w:t>
      </w:r>
      <w:proofErr w:type="spellStart"/>
      <w:r w:rsidRPr="004B1B04">
        <w:rPr>
          <w:rFonts w:ascii="Arial" w:hAnsi="Arial" w:cs="Arial"/>
        </w:rPr>
        <w:t>Ashandi</w:t>
      </w:r>
      <w:proofErr w:type="spellEnd"/>
      <w:r w:rsidRPr="004B1B04">
        <w:rPr>
          <w:rFonts w:ascii="Arial" w:hAnsi="Arial" w:cs="Arial"/>
        </w:rPr>
        <w:t xml:space="preserve"> </w:t>
      </w:r>
      <w:proofErr w:type="spellStart"/>
      <w:r w:rsidRPr="004B1B04">
        <w:rPr>
          <w:rFonts w:ascii="Arial" w:hAnsi="Arial" w:cs="Arial"/>
        </w:rPr>
        <w:t>Prawira</w:t>
      </w:r>
      <w:proofErr w:type="spellEnd"/>
      <w:r w:rsidRPr="004B1B04">
        <w:rPr>
          <w:rFonts w:ascii="Arial" w:hAnsi="Arial" w:cs="Arial"/>
        </w:rPr>
        <w:t xml:space="preserve">; Jessica Meadows-Smith; Ben Ward; Caroline </w:t>
      </w:r>
      <w:proofErr w:type="spellStart"/>
      <w:r w:rsidRPr="004B1B04">
        <w:rPr>
          <w:rFonts w:ascii="Arial" w:hAnsi="Arial" w:cs="Arial"/>
        </w:rPr>
        <w:t>McClafferty</w:t>
      </w:r>
      <w:proofErr w:type="spellEnd"/>
      <w:r w:rsidRPr="004B1B04">
        <w:rPr>
          <w:rFonts w:ascii="Arial" w:hAnsi="Arial" w:cs="Arial"/>
        </w:rPr>
        <w:t xml:space="preserve">; </w:t>
      </w:r>
      <w:proofErr w:type="spellStart"/>
      <w:r w:rsidRPr="004B1B04">
        <w:rPr>
          <w:rFonts w:ascii="Arial" w:hAnsi="Arial" w:cs="Arial"/>
        </w:rPr>
        <w:t>Fangzhuo</w:t>
      </w:r>
      <w:proofErr w:type="spellEnd"/>
      <w:r w:rsidRPr="004B1B04">
        <w:rPr>
          <w:rFonts w:ascii="Arial" w:hAnsi="Arial" w:cs="Arial"/>
        </w:rPr>
        <w:t xml:space="preserve"> Song; Gracie Hess; Juno Ni; Luis Hernandez Calixto; Vikram </w:t>
      </w:r>
      <w:proofErr w:type="spellStart"/>
      <w:r w:rsidRPr="004B1B04">
        <w:rPr>
          <w:rFonts w:ascii="Arial" w:hAnsi="Arial" w:cs="Arial"/>
        </w:rPr>
        <w:t>Bharathy</w:t>
      </w:r>
      <w:proofErr w:type="spellEnd"/>
      <w:r w:rsidRPr="004B1B04">
        <w:rPr>
          <w:rFonts w:ascii="Arial" w:hAnsi="Arial" w:cs="Arial"/>
        </w:rPr>
        <w:t xml:space="preserve"> </w:t>
      </w:r>
      <w:proofErr w:type="spellStart"/>
      <w:r w:rsidRPr="004B1B04">
        <w:rPr>
          <w:rFonts w:ascii="Arial" w:hAnsi="Arial" w:cs="Arial"/>
        </w:rPr>
        <w:t>Madhavan</w:t>
      </w:r>
      <w:proofErr w:type="spellEnd"/>
      <w:r w:rsidRPr="004B1B04">
        <w:rPr>
          <w:rFonts w:ascii="Arial" w:hAnsi="Arial" w:cs="Arial"/>
        </w:rPr>
        <w:t>; Giulia Brown;</w:t>
      </w:r>
    </w:p>
    <w:p w14:paraId="67B625B7" w14:textId="2AC873A5" w:rsidR="00BB325B" w:rsidRPr="004B1B04" w:rsidRDefault="00BB325B" w:rsidP="004B1B04">
      <w:pPr>
        <w:pStyle w:val="Heading2"/>
      </w:pPr>
    </w:p>
    <w:tbl>
      <w:tblPr>
        <w:tblStyle w:val="TableGrid"/>
        <w:tblW w:w="5000" w:type="pct"/>
        <w:tblLook w:val="04A0" w:firstRow="1" w:lastRow="0" w:firstColumn="1" w:lastColumn="0" w:noHBand="0" w:noVBand="1"/>
      </w:tblPr>
      <w:tblGrid>
        <w:gridCol w:w="581"/>
        <w:gridCol w:w="2887"/>
        <w:gridCol w:w="2887"/>
        <w:gridCol w:w="2887"/>
        <w:gridCol w:w="2887"/>
        <w:gridCol w:w="1819"/>
      </w:tblGrid>
      <w:tr w:rsidR="009123F0" w:rsidRPr="004B1B04" w14:paraId="234501D8" w14:textId="6A6FB7E5" w:rsidTr="79D1FC7E">
        <w:trPr>
          <w:trHeight w:val="300"/>
        </w:trPr>
        <w:tc>
          <w:tcPr>
            <w:tcW w:w="208" w:type="pct"/>
            <w:shd w:val="clear" w:color="auto" w:fill="B8CCE4" w:themeFill="accent1" w:themeFillTint="66"/>
          </w:tcPr>
          <w:p w14:paraId="6156ABED" w14:textId="5C92D2E1" w:rsidR="6143CD24" w:rsidRPr="004B1B04" w:rsidRDefault="6143CD24" w:rsidP="6143CD24">
            <w:pPr>
              <w:rPr>
                <w:rFonts w:ascii="Arial" w:hAnsi="Arial" w:cs="Arial"/>
              </w:rPr>
            </w:pPr>
            <w:r w:rsidRPr="004B1B04">
              <w:rPr>
                <w:rFonts w:ascii="Arial" w:eastAsia="Calibri" w:hAnsi="Arial" w:cs="Arial"/>
                <w:b/>
                <w:bCs/>
              </w:rPr>
              <w:t>N</w:t>
            </w:r>
            <w:r w:rsidR="00A7349D" w:rsidRPr="004B1B04">
              <w:rPr>
                <w:rFonts w:ascii="Arial" w:eastAsia="Calibri" w:hAnsi="Arial" w:cs="Arial"/>
                <w:b/>
                <w:bCs/>
              </w:rPr>
              <w:t>o.</w:t>
            </w:r>
          </w:p>
        </w:tc>
        <w:tc>
          <w:tcPr>
            <w:tcW w:w="1035" w:type="pct"/>
            <w:shd w:val="clear" w:color="auto" w:fill="B8CCE4" w:themeFill="accent1" w:themeFillTint="66"/>
          </w:tcPr>
          <w:p w14:paraId="1D061952" w14:textId="751C9F9C" w:rsidR="6143CD24" w:rsidRPr="004B1B04" w:rsidRDefault="6143CD24" w:rsidP="6143CD24">
            <w:pPr>
              <w:rPr>
                <w:rFonts w:ascii="Arial" w:hAnsi="Arial" w:cs="Arial"/>
              </w:rPr>
            </w:pPr>
            <w:r w:rsidRPr="004B1B04">
              <w:rPr>
                <w:rFonts w:ascii="Arial" w:eastAsia="Calibri" w:hAnsi="Arial" w:cs="Arial"/>
                <w:b/>
                <w:bCs/>
              </w:rPr>
              <w:t>Query / concern context</w:t>
            </w:r>
          </w:p>
        </w:tc>
        <w:tc>
          <w:tcPr>
            <w:tcW w:w="1035" w:type="pct"/>
            <w:shd w:val="clear" w:color="auto" w:fill="B8CCE4" w:themeFill="accent1" w:themeFillTint="66"/>
          </w:tcPr>
          <w:p w14:paraId="186DF046" w14:textId="145AE031" w:rsidR="6143CD24" w:rsidRPr="004B1B04" w:rsidRDefault="6143CD24" w:rsidP="6143CD24">
            <w:pPr>
              <w:rPr>
                <w:rFonts w:ascii="Arial" w:hAnsi="Arial" w:cs="Arial"/>
              </w:rPr>
            </w:pPr>
            <w:r w:rsidRPr="004B1B04">
              <w:rPr>
                <w:rFonts w:ascii="Arial" w:eastAsia="Calibri" w:hAnsi="Arial" w:cs="Arial"/>
                <w:b/>
                <w:bCs/>
              </w:rPr>
              <w:t xml:space="preserve">Response / action </w:t>
            </w:r>
          </w:p>
        </w:tc>
        <w:tc>
          <w:tcPr>
            <w:tcW w:w="1035" w:type="pct"/>
            <w:shd w:val="clear" w:color="auto" w:fill="B8CCE4" w:themeFill="accent1" w:themeFillTint="66"/>
          </w:tcPr>
          <w:p w14:paraId="7083CAB3" w14:textId="683BBB2A" w:rsidR="6143CD24" w:rsidRPr="004B1B04" w:rsidRDefault="6143CD24" w:rsidP="6143CD24">
            <w:pPr>
              <w:rPr>
                <w:rFonts w:ascii="Arial" w:hAnsi="Arial" w:cs="Arial"/>
              </w:rPr>
            </w:pPr>
            <w:r w:rsidRPr="004B1B04">
              <w:rPr>
                <w:rFonts w:ascii="Arial" w:eastAsia="Calibri" w:hAnsi="Arial" w:cs="Arial"/>
                <w:b/>
                <w:bCs/>
              </w:rPr>
              <w:t>Assigned to</w:t>
            </w:r>
          </w:p>
        </w:tc>
        <w:tc>
          <w:tcPr>
            <w:tcW w:w="1035" w:type="pct"/>
            <w:shd w:val="clear" w:color="auto" w:fill="B8CCE4" w:themeFill="accent1" w:themeFillTint="66"/>
          </w:tcPr>
          <w:p w14:paraId="59AEE2CA" w14:textId="6F820E54" w:rsidR="272130AA" w:rsidRPr="004B1B04" w:rsidRDefault="272130AA" w:rsidP="50830570">
            <w:pPr>
              <w:rPr>
                <w:rFonts w:ascii="Arial" w:eastAsia="Calibri" w:hAnsi="Arial" w:cs="Arial"/>
                <w:b/>
                <w:bCs/>
                <w:color w:val="000000" w:themeColor="text1"/>
              </w:rPr>
            </w:pPr>
            <w:r w:rsidRPr="004B1B04">
              <w:rPr>
                <w:rFonts w:ascii="Arial" w:eastAsia="Calibri" w:hAnsi="Arial" w:cs="Arial"/>
                <w:b/>
                <w:bCs/>
                <w:color w:val="000000" w:themeColor="text1"/>
              </w:rPr>
              <w:t>Comment on progress towards completion</w:t>
            </w:r>
            <w:r w:rsidR="001D7ECC" w:rsidRPr="004B1B04">
              <w:rPr>
                <w:rFonts w:ascii="Arial" w:eastAsia="Calibri" w:hAnsi="Arial" w:cs="Arial"/>
                <w:b/>
                <w:bCs/>
                <w:color w:val="000000" w:themeColor="text1"/>
              </w:rPr>
              <w:t xml:space="preserve"> </w:t>
            </w:r>
            <w:r w:rsidRPr="004B1B04">
              <w:rPr>
                <w:rFonts w:ascii="Arial" w:eastAsia="Calibri" w:hAnsi="Arial" w:cs="Arial"/>
                <w:b/>
                <w:bCs/>
                <w:color w:val="000000" w:themeColor="text1"/>
              </w:rPr>
              <w:t xml:space="preserve"> </w:t>
            </w:r>
          </w:p>
        </w:tc>
        <w:tc>
          <w:tcPr>
            <w:tcW w:w="652" w:type="pct"/>
            <w:shd w:val="clear" w:color="auto" w:fill="B8CCE4" w:themeFill="accent1" w:themeFillTint="66"/>
          </w:tcPr>
          <w:p w14:paraId="550261AB" w14:textId="6D165508" w:rsidR="6143CD24" w:rsidRPr="004B1B04" w:rsidRDefault="6143CD24" w:rsidP="6143CD24">
            <w:pPr>
              <w:rPr>
                <w:rFonts w:ascii="Arial" w:hAnsi="Arial" w:cs="Arial"/>
              </w:rPr>
            </w:pPr>
            <w:r w:rsidRPr="004B1B04">
              <w:rPr>
                <w:rFonts w:ascii="Arial" w:eastAsia="Calibri" w:hAnsi="Arial" w:cs="Arial"/>
                <w:b/>
                <w:bCs/>
              </w:rPr>
              <w:t>Date completed</w:t>
            </w:r>
          </w:p>
        </w:tc>
      </w:tr>
      <w:tr w:rsidR="009123F0" w:rsidRPr="004B1B04" w14:paraId="4A8D4745" w14:textId="4AE60934" w:rsidTr="79D1FC7E">
        <w:trPr>
          <w:trHeight w:val="300"/>
        </w:trPr>
        <w:tc>
          <w:tcPr>
            <w:tcW w:w="208" w:type="pct"/>
          </w:tcPr>
          <w:p w14:paraId="46137971" w14:textId="46D696F6" w:rsidR="6143CD24" w:rsidRPr="004B1B04" w:rsidRDefault="6143CD24" w:rsidP="6143CD24">
            <w:pPr>
              <w:rPr>
                <w:rFonts w:ascii="Arial" w:hAnsi="Arial" w:cs="Arial"/>
              </w:rPr>
            </w:pPr>
            <w:r w:rsidRPr="004B1B04">
              <w:rPr>
                <w:rFonts w:ascii="Arial" w:eastAsia="Calibri" w:hAnsi="Arial" w:cs="Arial"/>
              </w:rPr>
              <w:t xml:space="preserve"> </w:t>
            </w:r>
            <w:r w:rsidR="00D5239C" w:rsidRPr="004B1B04">
              <w:rPr>
                <w:rFonts w:ascii="Arial" w:eastAsia="Calibri" w:hAnsi="Arial" w:cs="Arial"/>
              </w:rPr>
              <w:t>1</w:t>
            </w:r>
          </w:p>
        </w:tc>
        <w:tc>
          <w:tcPr>
            <w:tcW w:w="1035" w:type="pct"/>
          </w:tcPr>
          <w:p w14:paraId="0A46B351" w14:textId="77777777" w:rsidR="6143CD24" w:rsidRDefault="00D5239C" w:rsidP="6143CD24">
            <w:pPr>
              <w:rPr>
                <w:rFonts w:ascii="Arial" w:eastAsia="Calibri" w:hAnsi="Arial" w:cs="Arial"/>
              </w:rPr>
            </w:pPr>
            <w:r w:rsidRPr="004B1B04">
              <w:rPr>
                <w:rFonts w:ascii="Arial" w:eastAsia="Calibri" w:hAnsi="Arial" w:cs="Arial"/>
              </w:rPr>
              <w:t>Insufficient seating in lectures and tutorials</w:t>
            </w:r>
            <w:r w:rsidR="004B1B04">
              <w:rPr>
                <w:rFonts w:ascii="Arial" w:eastAsia="Calibri" w:hAnsi="Arial" w:cs="Arial"/>
              </w:rPr>
              <w:t xml:space="preserve"> at the start of the year</w:t>
            </w:r>
            <w:r w:rsidRPr="004B1B04">
              <w:rPr>
                <w:rFonts w:ascii="Arial" w:eastAsia="Calibri" w:hAnsi="Arial" w:cs="Arial"/>
              </w:rPr>
              <w:t>; frequent</w:t>
            </w:r>
            <w:r w:rsidR="004B1B04">
              <w:rPr>
                <w:rFonts w:ascii="Arial" w:eastAsia="Calibri" w:hAnsi="Arial" w:cs="Arial"/>
              </w:rPr>
              <w:t xml:space="preserve"> location</w:t>
            </w:r>
            <w:r w:rsidRPr="004B1B04">
              <w:rPr>
                <w:rFonts w:ascii="Arial" w:eastAsia="Calibri" w:hAnsi="Arial" w:cs="Arial"/>
              </w:rPr>
              <w:t xml:space="preserve"> changes; </w:t>
            </w:r>
            <w:r w:rsidR="0083544C">
              <w:rPr>
                <w:rFonts w:ascii="Arial" w:eastAsia="Calibri" w:hAnsi="Arial" w:cs="Arial"/>
              </w:rPr>
              <w:t xml:space="preserve">consecutive classes scheduled in different locations with not enough travel time </w:t>
            </w:r>
          </w:p>
          <w:p w14:paraId="1E4B4DBF" w14:textId="459BEFAE" w:rsidR="0083544C" w:rsidRPr="004B1B04" w:rsidRDefault="0083544C" w:rsidP="6143CD24">
            <w:pPr>
              <w:rPr>
                <w:rFonts w:ascii="Arial" w:hAnsi="Arial" w:cs="Arial"/>
              </w:rPr>
            </w:pPr>
          </w:p>
        </w:tc>
        <w:tc>
          <w:tcPr>
            <w:tcW w:w="1035" w:type="pct"/>
          </w:tcPr>
          <w:p w14:paraId="1CF2250A" w14:textId="628C0A2A" w:rsidR="6143CD24" w:rsidRPr="004B1B04" w:rsidRDefault="0083544C" w:rsidP="6143CD24">
            <w:pPr>
              <w:rPr>
                <w:rFonts w:ascii="Arial" w:hAnsi="Arial" w:cs="Arial"/>
              </w:rPr>
            </w:pPr>
            <w:r>
              <w:rPr>
                <w:rFonts w:ascii="Arial" w:hAnsi="Arial" w:cs="Arial"/>
              </w:rPr>
              <w:t>Will liaise with Teaching Office/Timetabling team</w:t>
            </w:r>
          </w:p>
        </w:tc>
        <w:tc>
          <w:tcPr>
            <w:tcW w:w="1035" w:type="pct"/>
          </w:tcPr>
          <w:p w14:paraId="4FB7519F" w14:textId="1B62048A" w:rsidR="6143CD24" w:rsidRPr="004B1B04" w:rsidRDefault="00D5239C" w:rsidP="6143CD24">
            <w:pPr>
              <w:rPr>
                <w:rFonts w:ascii="Arial" w:hAnsi="Arial" w:cs="Arial"/>
              </w:rPr>
            </w:pPr>
            <w:r w:rsidRPr="004B1B04">
              <w:rPr>
                <w:rFonts w:ascii="Arial" w:eastAsia="Calibri" w:hAnsi="Arial" w:cs="Arial"/>
              </w:rPr>
              <w:t>Andrew Bowman</w:t>
            </w:r>
          </w:p>
        </w:tc>
        <w:tc>
          <w:tcPr>
            <w:tcW w:w="1035" w:type="pct"/>
          </w:tcPr>
          <w:p w14:paraId="061E5932" w14:textId="0DEC6878" w:rsidR="6EA4E705" w:rsidRDefault="6EA4E705" w:rsidP="6EA4E705">
            <w:pPr>
              <w:tabs>
                <w:tab w:val="left" w:pos="0"/>
                <w:tab w:val="left" w:pos="0"/>
                <w:tab w:val="center" w:pos="1272"/>
              </w:tabs>
            </w:pPr>
            <w:r w:rsidRPr="6EA4E705">
              <w:rPr>
                <w:rFonts w:ascii="Arial" w:eastAsia="Arial" w:hAnsi="Arial" w:cs="Arial"/>
              </w:rPr>
              <w:t xml:space="preserve">In progress. Estates remains a challenge given the nature of our city centre campus. Timetabling can make in-session changes to classrooms where there are exceptional justifications, such as insufficient space. This is more easily achieved in smaller classes where options are more plentiful. If students have serious concerns about a classroom negatively </w:t>
            </w:r>
            <w:r w:rsidRPr="6EA4E705">
              <w:rPr>
                <w:rFonts w:ascii="Arial" w:eastAsia="Arial" w:hAnsi="Arial" w:cs="Arial"/>
              </w:rPr>
              <w:lastRenderedPageBreak/>
              <w:t xml:space="preserve">impacting their learning, they should communicate this to the Course Organiser, who can request a change. The central university is seeking to introduce a new timetabling system in the coming academic year, and student concerns will be relayed in consultations for this process.   </w:t>
            </w:r>
          </w:p>
        </w:tc>
        <w:tc>
          <w:tcPr>
            <w:tcW w:w="652" w:type="pct"/>
          </w:tcPr>
          <w:p w14:paraId="21F839B2" w14:textId="0574FF9E" w:rsidR="6EA4E705" w:rsidRDefault="6EA4E705" w:rsidP="6EA4E705">
            <w:r w:rsidRPr="6EA4E705">
              <w:rPr>
                <w:rFonts w:ascii="Arial" w:eastAsia="Arial" w:hAnsi="Arial" w:cs="Arial"/>
                <w:b/>
                <w:bCs/>
              </w:rPr>
              <w:lastRenderedPageBreak/>
              <w:t xml:space="preserve"> </w:t>
            </w:r>
            <w:r w:rsidRPr="6EA4E705">
              <w:rPr>
                <w:rFonts w:ascii="Arial" w:eastAsia="Arial" w:hAnsi="Arial" w:cs="Arial"/>
              </w:rPr>
              <w:t xml:space="preserve"> N/A</w:t>
            </w:r>
          </w:p>
        </w:tc>
      </w:tr>
      <w:tr w:rsidR="009123F0" w:rsidRPr="004B1B04" w14:paraId="10CEA282" w14:textId="5D22B284" w:rsidTr="79D1FC7E">
        <w:trPr>
          <w:trHeight w:val="300"/>
        </w:trPr>
        <w:tc>
          <w:tcPr>
            <w:tcW w:w="208" w:type="pct"/>
          </w:tcPr>
          <w:p w14:paraId="2C8E5148" w14:textId="0D3FC629" w:rsidR="6143CD24" w:rsidRPr="004B1B04" w:rsidRDefault="6143CD24" w:rsidP="6143CD24">
            <w:pPr>
              <w:rPr>
                <w:rFonts w:ascii="Arial" w:hAnsi="Arial" w:cs="Arial"/>
              </w:rPr>
            </w:pPr>
            <w:r w:rsidRPr="004B1B04">
              <w:rPr>
                <w:rFonts w:ascii="Arial" w:eastAsia="Calibri" w:hAnsi="Arial" w:cs="Arial"/>
              </w:rPr>
              <w:t xml:space="preserve"> </w:t>
            </w:r>
            <w:r w:rsidR="004B544E" w:rsidRPr="004B1B04">
              <w:rPr>
                <w:rFonts w:ascii="Arial" w:eastAsia="Calibri" w:hAnsi="Arial" w:cs="Arial"/>
              </w:rPr>
              <w:t>2</w:t>
            </w:r>
          </w:p>
        </w:tc>
        <w:tc>
          <w:tcPr>
            <w:tcW w:w="1035" w:type="pct"/>
          </w:tcPr>
          <w:p w14:paraId="345C858F" w14:textId="27782B9F" w:rsidR="6143CD24" w:rsidRPr="004B1B04" w:rsidRDefault="0083544C" w:rsidP="6143CD24">
            <w:pPr>
              <w:rPr>
                <w:rFonts w:ascii="Arial" w:hAnsi="Arial" w:cs="Arial"/>
              </w:rPr>
            </w:pPr>
            <w:r>
              <w:rPr>
                <w:rFonts w:ascii="Arial" w:hAnsi="Arial" w:cs="Arial"/>
              </w:rPr>
              <w:t>Overload of e</w:t>
            </w:r>
            <w:r w:rsidR="004B544E" w:rsidRPr="004B1B04">
              <w:rPr>
                <w:rFonts w:ascii="Arial" w:hAnsi="Arial" w:cs="Arial"/>
              </w:rPr>
              <w:t>mails</w:t>
            </w:r>
            <w:r>
              <w:rPr>
                <w:rFonts w:ascii="Arial" w:hAnsi="Arial" w:cs="Arial"/>
              </w:rPr>
              <w:t>, especially</w:t>
            </w:r>
            <w:r w:rsidR="004B544E" w:rsidRPr="004B1B04">
              <w:rPr>
                <w:rFonts w:ascii="Arial" w:hAnsi="Arial" w:cs="Arial"/>
              </w:rPr>
              <w:t xml:space="preserve"> at the start of the year – many aren’t relev</w:t>
            </w:r>
            <w:r w:rsidR="001122FF" w:rsidRPr="004B1B04">
              <w:rPr>
                <w:rFonts w:ascii="Arial" w:hAnsi="Arial" w:cs="Arial"/>
              </w:rPr>
              <w:t>a</w:t>
            </w:r>
            <w:r w:rsidR="004B544E" w:rsidRPr="004B1B04">
              <w:rPr>
                <w:rFonts w:ascii="Arial" w:hAnsi="Arial" w:cs="Arial"/>
              </w:rPr>
              <w:t xml:space="preserve">nt, hard to </w:t>
            </w:r>
            <w:r>
              <w:rPr>
                <w:rFonts w:ascii="Arial" w:hAnsi="Arial" w:cs="Arial"/>
              </w:rPr>
              <w:t xml:space="preserve">then locate </w:t>
            </w:r>
            <w:r w:rsidR="004B544E" w:rsidRPr="004B1B04">
              <w:rPr>
                <w:rFonts w:ascii="Arial" w:hAnsi="Arial" w:cs="Arial"/>
              </w:rPr>
              <w:t>keep those that are</w:t>
            </w:r>
            <w:r>
              <w:rPr>
                <w:rFonts w:ascii="Arial" w:hAnsi="Arial" w:cs="Arial"/>
              </w:rPr>
              <w:t xml:space="preserve"> </w:t>
            </w:r>
            <w:proofErr w:type="gramStart"/>
            <w:r>
              <w:rPr>
                <w:rFonts w:ascii="Arial" w:hAnsi="Arial" w:cs="Arial"/>
              </w:rPr>
              <w:t>e.g.</w:t>
            </w:r>
            <w:proofErr w:type="gramEnd"/>
            <w:r w:rsidR="001122FF" w:rsidRPr="004B1B04">
              <w:rPr>
                <w:rFonts w:ascii="Arial" w:hAnsi="Arial" w:cs="Arial"/>
              </w:rPr>
              <w:t xml:space="preserve"> wellbeing, health, accommodation </w:t>
            </w:r>
            <w:r w:rsidR="0058667E" w:rsidRPr="004B1B04">
              <w:rPr>
                <w:rFonts w:ascii="Arial" w:hAnsi="Arial" w:cs="Arial"/>
              </w:rPr>
              <w:t>esp</w:t>
            </w:r>
            <w:r w:rsidR="00D420AC">
              <w:rPr>
                <w:rFonts w:ascii="Arial" w:hAnsi="Arial" w:cs="Arial"/>
              </w:rPr>
              <w:t>ecially</w:t>
            </w:r>
            <w:r w:rsidR="0058667E" w:rsidRPr="004B1B04">
              <w:rPr>
                <w:rFonts w:ascii="Arial" w:hAnsi="Arial" w:cs="Arial"/>
              </w:rPr>
              <w:t xml:space="preserve"> for international students</w:t>
            </w:r>
          </w:p>
        </w:tc>
        <w:tc>
          <w:tcPr>
            <w:tcW w:w="1035" w:type="pct"/>
          </w:tcPr>
          <w:p w14:paraId="785BBAC7" w14:textId="72AD6962" w:rsidR="6143CD24" w:rsidRPr="004B1B04" w:rsidRDefault="0083544C" w:rsidP="6143CD24">
            <w:pPr>
              <w:rPr>
                <w:rFonts w:ascii="Arial" w:hAnsi="Arial" w:cs="Arial"/>
              </w:rPr>
            </w:pPr>
            <w:r>
              <w:rPr>
                <w:rFonts w:ascii="Arial" w:eastAsia="Calibri" w:hAnsi="Arial" w:cs="Arial"/>
              </w:rPr>
              <w:t>Will liaise with Catriona Elder (Head of Student Support &amp; Experience)/Pre-arrivals team</w:t>
            </w:r>
          </w:p>
        </w:tc>
        <w:tc>
          <w:tcPr>
            <w:tcW w:w="1035" w:type="pct"/>
          </w:tcPr>
          <w:p w14:paraId="45E6BCD1" w14:textId="34952C4D" w:rsidR="6143CD24" w:rsidRPr="004B1B04" w:rsidRDefault="001122FF" w:rsidP="6143CD24">
            <w:pPr>
              <w:rPr>
                <w:rFonts w:ascii="Arial" w:hAnsi="Arial" w:cs="Arial"/>
              </w:rPr>
            </w:pPr>
            <w:r w:rsidRPr="004B1B04">
              <w:rPr>
                <w:rFonts w:ascii="Arial" w:eastAsia="Calibri" w:hAnsi="Arial" w:cs="Arial"/>
              </w:rPr>
              <w:t xml:space="preserve">Andrew Bowman - Catriona Elder / </w:t>
            </w:r>
          </w:p>
        </w:tc>
        <w:tc>
          <w:tcPr>
            <w:tcW w:w="1035" w:type="pct"/>
          </w:tcPr>
          <w:p w14:paraId="78D32816" w14:textId="014C5625" w:rsidR="6EA4E705" w:rsidRDefault="6EA4E705" w:rsidP="6EA4E705">
            <w:r w:rsidRPr="6EA4E705">
              <w:rPr>
                <w:rFonts w:ascii="Arial" w:eastAsia="Arial" w:hAnsi="Arial" w:cs="Arial"/>
              </w:rPr>
              <w:t xml:space="preserve">We agree this is an important issue, and want to ensure students are kept informed while not being overloaded with information. At School level we have tried to consolidate emails into a single Student Briefing. We have little control of approaches to emailing in other parts of the university. We do raise this concern in central for a in which school staff participate. </w:t>
            </w:r>
          </w:p>
        </w:tc>
        <w:tc>
          <w:tcPr>
            <w:tcW w:w="652" w:type="pct"/>
          </w:tcPr>
          <w:p w14:paraId="5AE99F24" w14:textId="2C44D37D" w:rsidR="6EA4E705" w:rsidRDefault="6EA4E705" w:rsidP="6EA4E705">
            <w:r w:rsidRPr="6EA4E705">
              <w:rPr>
                <w:rFonts w:ascii="Arial" w:eastAsia="Arial" w:hAnsi="Arial" w:cs="Arial"/>
                <w:b/>
                <w:bCs/>
              </w:rPr>
              <w:t xml:space="preserve"> </w:t>
            </w:r>
            <w:r w:rsidRPr="6EA4E705">
              <w:rPr>
                <w:rFonts w:ascii="Arial" w:eastAsia="Arial" w:hAnsi="Arial" w:cs="Arial"/>
              </w:rPr>
              <w:t xml:space="preserve"> N/A</w:t>
            </w:r>
          </w:p>
        </w:tc>
      </w:tr>
      <w:tr w:rsidR="009123F0" w:rsidRPr="004B1B04" w14:paraId="6C9A96A7" w14:textId="5D145411" w:rsidTr="79D1FC7E">
        <w:trPr>
          <w:trHeight w:val="300"/>
        </w:trPr>
        <w:tc>
          <w:tcPr>
            <w:tcW w:w="208" w:type="pct"/>
          </w:tcPr>
          <w:p w14:paraId="238A7652" w14:textId="62A1CA44" w:rsidR="6143CD24" w:rsidRPr="004B1B04" w:rsidRDefault="6143CD24" w:rsidP="6143CD24">
            <w:pPr>
              <w:rPr>
                <w:rFonts w:ascii="Arial" w:hAnsi="Arial" w:cs="Arial"/>
              </w:rPr>
            </w:pPr>
            <w:r w:rsidRPr="004B1B04">
              <w:rPr>
                <w:rFonts w:ascii="Arial" w:eastAsia="Calibri" w:hAnsi="Arial" w:cs="Arial"/>
              </w:rPr>
              <w:t xml:space="preserve"> </w:t>
            </w:r>
            <w:r w:rsidR="004B544E" w:rsidRPr="004B1B04">
              <w:rPr>
                <w:rFonts w:ascii="Arial" w:eastAsia="Calibri" w:hAnsi="Arial" w:cs="Arial"/>
              </w:rPr>
              <w:t>3</w:t>
            </w:r>
          </w:p>
        </w:tc>
        <w:tc>
          <w:tcPr>
            <w:tcW w:w="1035" w:type="pct"/>
          </w:tcPr>
          <w:p w14:paraId="04D7AE88" w14:textId="6376B2D3" w:rsidR="0058667E" w:rsidRPr="004B1B04" w:rsidRDefault="001122FF" w:rsidP="0058667E">
            <w:pPr>
              <w:rPr>
                <w:rFonts w:ascii="Arial" w:eastAsia="Calibri" w:hAnsi="Arial" w:cs="Arial"/>
              </w:rPr>
            </w:pPr>
            <w:r w:rsidRPr="004B1B04">
              <w:rPr>
                <w:rFonts w:ascii="Arial" w:eastAsia="Calibri" w:hAnsi="Arial" w:cs="Arial"/>
              </w:rPr>
              <w:t>Course selection: communication on availability</w:t>
            </w:r>
            <w:r w:rsidR="00F036E4">
              <w:rPr>
                <w:rFonts w:ascii="Arial" w:eastAsia="Calibri" w:hAnsi="Arial" w:cs="Arial"/>
              </w:rPr>
              <w:t xml:space="preserve"> and allocation process;</w:t>
            </w:r>
            <w:r w:rsidRPr="004B1B04">
              <w:rPr>
                <w:rFonts w:ascii="Arial" w:eastAsia="Calibri" w:hAnsi="Arial" w:cs="Arial"/>
              </w:rPr>
              <w:t xml:space="preserve"> information on course content</w:t>
            </w:r>
            <w:r w:rsidR="00F036E4">
              <w:rPr>
                <w:rFonts w:ascii="Arial" w:eastAsia="Calibri" w:hAnsi="Arial" w:cs="Arial"/>
              </w:rPr>
              <w:t xml:space="preserve"> (DRPS); </w:t>
            </w:r>
            <w:r w:rsidR="0058667E" w:rsidRPr="004B1B04">
              <w:rPr>
                <w:rFonts w:ascii="Arial" w:eastAsia="Calibri" w:hAnsi="Arial" w:cs="Arial"/>
              </w:rPr>
              <w:t>more drop-ins for course queries</w:t>
            </w:r>
          </w:p>
        </w:tc>
        <w:tc>
          <w:tcPr>
            <w:tcW w:w="1035" w:type="pct"/>
          </w:tcPr>
          <w:p w14:paraId="4FD135C2" w14:textId="7B97DD03" w:rsidR="79D1FC7E" w:rsidRDefault="79D1FC7E" w:rsidP="79D1FC7E">
            <w:r w:rsidRPr="79D1FC7E">
              <w:rPr>
                <w:rFonts w:ascii="Arial" w:eastAsia="Arial" w:hAnsi="Arial" w:cs="Arial"/>
              </w:rPr>
              <w:t xml:space="preserve">At the DRPS rollover, COs will be reminded to refresh information on the DRPS. All COs are reminded to maintain weekly drop-in hours for student meetings, and Cohort Leads to make </w:t>
            </w:r>
            <w:r w:rsidRPr="79D1FC7E">
              <w:rPr>
                <w:rFonts w:ascii="Arial" w:eastAsia="Arial" w:hAnsi="Arial" w:cs="Arial"/>
              </w:rPr>
              <w:lastRenderedPageBreak/>
              <w:t>themselves available to students to advise on course selection</w:t>
            </w:r>
          </w:p>
        </w:tc>
        <w:tc>
          <w:tcPr>
            <w:tcW w:w="1035" w:type="pct"/>
          </w:tcPr>
          <w:p w14:paraId="55A24982" w14:textId="27ABE478" w:rsidR="79D1FC7E" w:rsidRDefault="79D1FC7E" w:rsidP="79D1FC7E">
            <w:r w:rsidRPr="79D1FC7E">
              <w:rPr>
                <w:rFonts w:ascii="Arial" w:eastAsia="Arial" w:hAnsi="Arial" w:cs="Arial"/>
              </w:rPr>
              <w:lastRenderedPageBreak/>
              <w:t xml:space="preserve">Andrew Bowman </w:t>
            </w:r>
          </w:p>
        </w:tc>
        <w:tc>
          <w:tcPr>
            <w:tcW w:w="1035" w:type="pct"/>
          </w:tcPr>
          <w:p w14:paraId="464C42B5" w14:textId="2FB82F08" w:rsidR="79D1FC7E" w:rsidRDefault="79D1FC7E" w:rsidP="79D1FC7E">
            <w:r w:rsidRPr="79D1FC7E">
              <w:rPr>
                <w:rFonts w:ascii="Arial" w:eastAsia="Arial" w:hAnsi="Arial" w:cs="Arial"/>
              </w:rPr>
              <w:t xml:space="preserve"> Completed</w:t>
            </w:r>
          </w:p>
        </w:tc>
        <w:tc>
          <w:tcPr>
            <w:tcW w:w="652" w:type="pct"/>
          </w:tcPr>
          <w:p w14:paraId="53BEF615" w14:textId="34F61373" w:rsidR="79D1FC7E" w:rsidRDefault="79D1FC7E" w:rsidP="79D1FC7E">
            <w:r w:rsidRPr="79D1FC7E">
              <w:rPr>
                <w:rFonts w:ascii="Arial" w:eastAsia="Arial" w:hAnsi="Arial" w:cs="Arial"/>
                <w:b/>
                <w:bCs/>
              </w:rPr>
              <w:t xml:space="preserve"> </w:t>
            </w:r>
            <w:r w:rsidRPr="79D1FC7E">
              <w:rPr>
                <w:rFonts w:ascii="Arial" w:eastAsia="Arial" w:hAnsi="Arial" w:cs="Arial"/>
              </w:rPr>
              <w:t xml:space="preserve"> 09/02/26</w:t>
            </w:r>
          </w:p>
        </w:tc>
      </w:tr>
      <w:tr w:rsidR="009123F0" w:rsidRPr="004B1B04" w14:paraId="2E5F11C9" w14:textId="7E7B0DD3" w:rsidTr="79D1FC7E">
        <w:trPr>
          <w:trHeight w:val="300"/>
        </w:trPr>
        <w:tc>
          <w:tcPr>
            <w:tcW w:w="208" w:type="pct"/>
          </w:tcPr>
          <w:p w14:paraId="0358544E" w14:textId="73D97575" w:rsidR="6143CD24" w:rsidRPr="004B1B04" w:rsidRDefault="6143CD24" w:rsidP="6143CD24">
            <w:pPr>
              <w:rPr>
                <w:rFonts w:ascii="Arial" w:hAnsi="Arial" w:cs="Arial"/>
              </w:rPr>
            </w:pPr>
            <w:r w:rsidRPr="004B1B04">
              <w:rPr>
                <w:rFonts w:ascii="Arial" w:eastAsia="Calibri" w:hAnsi="Arial" w:cs="Arial"/>
              </w:rPr>
              <w:t xml:space="preserve"> </w:t>
            </w:r>
            <w:r w:rsidR="004B544E" w:rsidRPr="004B1B04">
              <w:rPr>
                <w:rFonts w:ascii="Arial" w:eastAsia="Calibri" w:hAnsi="Arial" w:cs="Arial"/>
              </w:rPr>
              <w:t>4</w:t>
            </w:r>
          </w:p>
        </w:tc>
        <w:tc>
          <w:tcPr>
            <w:tcW w:w="1035" w:type="pct"/>
          </w:tcPr>
          <w:p w14:paraId="07383F72" w14:textId="50D62048" w:rsidR="6143CD24" w:rsidRPr="004B1B04" w:rsidRDefault="001122FF" w:rsidP="6143CD24">
            <w:pPr>
              <w:rPr>
                <w:rFonts w:ascii="Arial" w:hAnsi="Arial" w:cs="Arial"/>
              </w:rPr>
            </w:pPr>
            <w:r w:rsidRPr="004B1B04">
              <w:rPr>
                <w:rFonts w:ascii="Arial" w:eastAsia="Calibri" w:hAnsi="Arial" w:cs="Arial"/>
              </w:rPr>
              <w:t>Nationalism</w:t>
            </w:r>
            <w:r w:rsidR="00D420AC">
              <w:rPr>
                <w:rFonts w:ascii="Arial" w:eastAsia="Calibri" w:hAnsi="Arial" w:cs="Arial"/>
              </w:rPr>
              <w:t xml:space="preserve"> in Global Perspective:</w:t>
            </w:r>
            <w:r w:rsidRPr="004B1B04">
              <w:rPr>
                <w:rFonts w:ascii="Arial" w:eastAsia="Calibri" w:hAnsi="Arial" w:cs="Arial"/>
              </w:rPr>
              <w:t xml:space="preserve"> uncertainty around future of programme</w:t>
            </w:r>
          </w:p>
        </w:tc>
        <w:tc>
          <w:tcPr>
            <w:tcW w:w="1035" w:type="pct"/>
          </w:tcPr>
          <w:p w14:paraId="4381096D" w14:textId="36616C6F" w:rsidR="79D1FC7E" w:rsidRDefault="79D1FC7E" w:rsidP="79D1FC7E">
            <w:r w:rsidRPr="79D1FC7E">
              <w:rPr>
                <w:rFonts w:ascii="Arial" w:eastAsia="Arial" w:hAnsi="Arial" w:cs="Arial"/>
              </w:rPr>
              <w:t>Clarification sought from head of school.</w:t>
            </w:r>
          </w:p>
        </w:tc>
        <w:tc>
          <w:tcPr>
            <w:tcW w:w="1035" w:type="pct"/>
          </w:tcPr>
          <w:p w14:paraId="7F19C0CD" w14:textId="3E83D16C" w:rsidR="79D1FC7E" w:rsidRDefault="79D1FC7E" w:rsidP="79D1FC7E">
            <w:r w:rsidRPr="79D1FC7E">
              <w:rPr>
                <w:rFonts w:ascii="Arial" w:eastAsia="Arial" w:hAnsi="Arial" w:cs="Arial"/>
              </w:rPr>
              <w:t xml:space="preserve">Andrew Bowman </w:t>
            </w:r>
          </w:p>
        </w:tc>
        <w:tc>
          <w:tcPr>
            <w:tcW w:w="1035" w:type="pct"/>
          </w:tcPr>
          <w:p w14:paraId="503AB9FB" w14:textId="2F1D3E76" w:rsidR="79D1FC7E" w:rsidRDefault="79D1FC7E" w:rsidP="79D1FC7E">
            <w:r w:rsidRPr="79D1FC7E">
              <w:rPr>
                <w:rFonts w:ascii="Arial" w:eastAsia="Arial" w:hAnsi="Arial" w:cs="Arial"/>
              </w:rPr>
              <w:t xml:space="preserve"> Completed – email sent to programme reps.</w:t>
            </w:r>
          </w:p>
        </w:tc>
        <w:tc>
          <w:tcPr>
            <w:tcW w:w="652" w:type="pct"/>
          </w:tcPr>
          <w:p w14:paraId="760A22C3" w14:textId="1DAB58C4" w:rsidR="79D1FC7E" w:rsidRDefault="79D1FC7E" w:rsidP="79D1FC7E">
            <w:r w:rsidRPr="79D1FC7E">
              <w:rPr>
                <w:rFonts w:ascii="Arial" w:eastAsia="Arial" w:hAnsi="Arial" w:cs="Arial"/>
                <w:b/>
                <w:bCs/>
              </w:rPr>
              <w:t xml:space="preserve"> </w:t>
            </w:r>
            <w:r w:rsidRPr="79D1FC7E">
              <w:rPr>
                <w:rFonts w:ascii="Arial" w:eastAsia="Arial" w:hAnsi="Arial" w:cs="Arial"/>
              </w:rPr>
              <w:t xml:space="preserve"> 26/02/26</w:t>
            </w:r>
          </w:p>
        </w:tc>
      </w:tr>
      <w:tr w:rsidR="009123F0" w:rsidRPr="004B1B04" w14:paraId="5BD58314" w14:textId="326E341C" w:rsidTr="79D1FC7E">
        <w:trPr>
          <w:trHeight w:val="300"/>
        </w:trPr>
        <w:tc>
          <w:tcPr>
            <w:tcW w:w="208" w:type="pct"/>
          </w:tcPr>
          <w:p w14:paraId="36A26F48" w14:textId="4B2D60F7" w:rsidR="6143CD24" w:rsidRPr="004B1B04" w:rsidRDefault="6143CD24" w:rsidP="6143CD24">
            <w:pPr>
              <w:rPr>
                <w:rFonts w:ascii="Arial" w:hAnsi="Arial" w:cs="Arial"/>
              </w:rPr>
            </w:pPr>
            <w:r w:rsidRPr="004B1B04">
              <w:rPr>
                <w:rFonts w:ascii="Arial" w:eastAsia="Calibri" w:hAnsi="Arial" w:cs="Arial"/>
              </w:rPr>
              <w:t xml:space="preserve"> </w:t>
            </w:r>
            <w:r w:rsidR="00D420AC">
              <w:rPr>
                <w:rFonts w:ascii="Arial" w:eastAsia="Calibri" w:hAnsi="Arial" w:cs="Arial"/>
              </w:rPr>
              <w:t>5</w:t>
            </w:r>
          </w:p>
        </w:tc>
        <w:tc>
          <w:tcPr>
            <w:tcW w:w="1035" w:type="pct"/>
          </w:tcPr>
          <w:p w14:paraId="7C35D0C0" w14:textId="6D9F83F4" w:rsidR="6143CD24" w:rsidRPr="004B1B04" w:rsidRDefault="0058667E" w:rsidP="6143CD24">
            <w:pPr>
              <w:rPr>
                <w:rFonts w:ascii="Arial" w:hAnsi="Arial" w:cs="Arial"/>
              </w:rPr>
            </w:pPr>
            <w:r w:rsidRPr="004B1B04">
              <w:rPr>
                <w:rFonts w:ascii="Arial" w:eastAsia="Calibri" w:hAnsi="Arial" w:cs="Arial"/>
              </w:rPr>
              <w:t xml:space="preserve">Mismatch between </w:t>
            </w:r>
            <w:r w:rsidR="002F53FF">
              <w:rPr>
                <w:rFonts w:ascii="Arial" w:eastAsia="Calibri" w:hAnsi="Arial" w:cs="Arial"/>
              </w:rPr>
              <w:t>resource lists and course content</w:t>
            </w:r>
          </w:p>
        </w:tc>
        <w:tc>
          <w:tcPr>
            <w:tcW w:w="1035" w:type="pct"/>
          </w:tcPr>
          <w:p w14:paraId="1D6DB33C" w14:textId="6CBB36FD" w:rsidR="79D1FC7E" w:rsidRDefault="79D1FC7E" w:rsidP="79D1FC7E">
            <w:r w:rsidRPr="79D1FC7E">
              <w:rPr>
                <w:rFonts w:ascii="Arial" w:eastAsia="Arial" w:hAnsi="Arial" w:cs="Arial"/>
              </w:rPr>
              <w:t>COs were reminded at the CO briefing ahead of S2 about their responsibilities for updating online course content.</w:t>
            </w:r>
          </w:p>
        </w:tc>
        <w:tc>
          <w:tcPr>
            <w:tcW w:w="1035" w:type="pct"/>
          </w:tcPr>
          <w:p w14:paraId="6C1D4F7C" w14:textId="473DE544" w:rsidR="79D1FC7E" w:rsidRDefault="79D1FC7E" w:rsidP="79D1FC7E">
            <w:r w:rsidRPr="79D1FC7E">
              <w:rPr>
                <w:rFonts w:ascii="Arial" w:eastAsia="Arial" w:hAnsi="Arial" w:cs="Arial"/>
              </w:rPr>
              <w:t xml:space="preserve">Andrew Bowman </w:t>
            </w:r>
            <w:r>
              <w:br/>
            </w:r>
            <w:r w:rsidRPr="79D1FC7E">
              <w:rPr>
                <w:rFonts w:ascii="Arial" w:eastAsia="Arial" w:hAnsi="Arial" w:cs="Arial"/>
              </w:rPr>
              <w:t xml:space="preserve">   </w:t>
            </w:r>
          </w:p>
        </w:tc>
        <w:tc>
          <w:tcPr>
            <w:tcW w:w="1035" w:type="pct"/>
          </w:tcPr>
          <w:p w14:paraId="0C8918CA" w14:textId="5FAB691F" w:rsidR="79D1FC7E" w:rsidRDefault="79D1FC7E" w:rsidP="79D1FC7E">
            <w:r w:rsidRPr="79D1FC7E">
              <w:rPr>
                <w:rFonts w:ascii="Arial" w:eastAsia="Arial" w:hAnsi="Arial" w:cs="Arial"/>
              </w:rPr>
              <w:t xml:space="preserve"> Completed</w:t>
            </w:r>
          </w:p>
        </w:tc>
        <w:tc>
          <w:tcPr>
            <w:tcW w:w="652" w:type="pct"/>
          </w:tcPr>
          <w:p w14:paraId="6571449A" w14:textId="0C2D693A" w:rsidR="79D1FC7E" w:rsidRDefault="79D1FC7E" w:rsidP="79D1FC7E">
            <w:r w:rsidRPr="79D1FC7E">
              <w:rPr>
                <w:rFonts w:ascii="Arial" w:eastAsia="Arial" w:hAnsi="Arial" w:cs="Arial"/>
                <w:b/>
                <w:bCs/>
              </w:rPr>
              <w:t xml:space="preserve"> </w:t>
            </w:r>
            <w:r w:rsidRPr="79D1FC7E">
              <w:rPr>
                <w:rFonts w:ascii="Arial" w:eastAsia="Arial" w:hAnsi="Arial" w:cs="Arial"/>
              </w:rPr>
              <w:t xml:space="preserve"> 12/01/26</w:t>
            </w:r>
          </w:p>
        </w:tc>
      </w:tr>
      <w:tr w:rsidR="00595364" w:rsidRPr="004B1B04" w14:paraId="7CEB53BD" w14:textId="77777777" w:rsidTr="79D1FC7E">
        <w:trPr>
          <w:trHeight w:val="300"/>
        </w:trPr>
        <w:tc>
          <w:tcPr>
            <w:tcW w:w="208" w:type="pct"/>
          </w:tcPr>
          <w:p w14:paraId="42687088" w14:textId="078EB2BC" w:rsidR="00595364" w:rsidRPr="004B1B04" w:rsidRDefault="00D420AC" w:rsidP="6143CD24">
            <w:pPr>
              <w:rPr>
                <w:rFonts w:ascii="Arial" w:eastAsia="Calibri" w:hAnsi="Arial" w:cs="Arial"/>
              </w:rPr>
            </w:pPr>
            <w:r>
              <w:rPr>
                <w:rFonts w:ascii="Arial" w:eastAsia="Calibri" w:hAnsi="Arial" w:cs="Arial"/>
              </w:rPr>
              <w:t>6</w:t>
            </w:r>
          </w:p>
        </w:tc>
        <w:tc>
          <w:tcPr>
            <w:tcW w:w="1035" w:type="pct"/>
          </w:tcPr>
          <w:p w14:paraId="3BB1E51A" w14:textId="450FAE12" w:rsidR="00595364" w:rsidRPr="004B1B04" w:rsidRDefault="00D420AC" w:rsidP="6143CD24">
            <w:pPr>
              <w:rPr>
                <w:rFonts w:ascii="Arial" w:eastAsia="Calibri" w:hAnsi="Arial" w:cs="Arial"/>
              </w:rPr>
            </w:pPr>
            <w:r>
              <w:rPr>
                <w:rFonts w:ascii="Arial" w:eastAsia="Calibri" w:hAnsi="Arial" w:cs="Arial"/>
              </w:rPr>
              <w:t>Very short turnaround between details of assessment and deadline on specific course</w:t>
            </w:r>
            <w:r w:rsidR="00595364" w:rsidRPr="004B1B04">
              <w:rPr>
                <w:rFonts w:ascii="Arial" w:eastAsia="Calibri" w:hAnsi="Arial" w:cs="Arial"/>
              </w:rPr>
              <w:t xml:space="preserve"> </w:t>
            </w:r>
            <w:r>
              <w:rPr>
                <w:rFonts w:ascii="Arial" w:eastAsia="Calibri" w:hAnsi="Arial" w:cs="Arial"/>
              </w:rPr>
              <w:t>(</w:t>
            </w:r>
            <w:r w:rsidR="00595364" w:rsidRPr="004B1B04">
              <w:rPr>
                <w:rFonts w:ascii="Arial" w:eastAsia="Calibri" w:hAnsi="Arial" w:cs="Arial"/>
              </w:rPr>
              <w:t>People First</w:t>
            </w:r>
            <w:r>
              <w:rPr>
                <w:rFonts w:ascii="Arial" w:eastAsia="Calibri" w:hAnsi="Arial" w:cs="Arial"/>
              </w:rPr>
              <w:t>)</w:t>
            </w:r>
          </w:p>
        </w:tc>
        <w:tc>
          <w:tcPr>
            <w:tcW w:w="1035" w:type="pct"/>
          </w:tcPr>
          <w:p w14:paraId="28A35B09" w14:textId="0C418C44" w:rsidR="79D1FC7E" w:rsidRDefault="79D1FC7E" w:rsidP="79D1FC7E">
            <w:r w:rsidRPr="79D1FC7E">
              <w:rPr>
                <w:rFonts w:ascii="Arial" w:eastAsia="Arial" w:hAnsi="Arial" w:cs="Arial"/>
              </w:rPr>
              <w:t>Have discussed matter with the CO in question and reminded them of requirements in this area.</w:t>
            </w:r>
          </w:p>
        </w:tc>
        <w:tc>
          <w:tcPr>
            <w:tcW w:w="1035" w:type="pct"/>
          </w:tcPr>
          <w:p w14:paraId="4936F221" w14:textId="3B43078E" w:rsidR="79D1FC7E" w:rsidRDefault="79D1FC7E" w:rsidP="79D1FC7E">
            <w:r w:rsidRPr="79D1FC7E">
              <w:rPr>
                <w:rFonts w:ascii="Arial" w:eastAsia="Arial" w:hAnsi="Arial" w:cs="Arial"/>
              </w:rPr>
              <w:t xml:space="preserve">Andrew Bowman </w:t>
            </w:r>
          </w:p>
        </w:tc>
        <w:tc>
          <w:tcPr>
            <w:tcW w:w="1035" w:type="pct"/>
          </w:tcPr>
          <w:p w14:paraId="66342629" w14:textId="3F040701" w:rsidR="79D1FC7E" w:rsidRDefault="79D1FC7E" w:rsidP="79D1FC7E">
            <w:r w:rsidRPr="79D1FC7E">
              <w:rPr>
                <w:rFonts w:ascii="Arial" w:eastAsia="Arial" w:hAnsi="Arial" w:cs="Arial"/>
              </w:rPr>
              <w:t xml:space="preserve"> Completed</w:t>
            </w:r>
          </w:p>
        </w:tc>
        <w:tc>
          <w:tcPr>
            <w:tcW w:w="652" w:type="pct"/>
          </w:tcPr>
          <w:p w14:paraId="76AE7B51" w14:textId="25B31693" w:rsidR="79D1FC7E" w:rsidRDefault="79D1FC7E" w:rsidP="79D1FC7E">
            <w:r w:rsidRPr="79D1FC7E">
              <w:rPr>
                <w:rFonts w:ascii="Arial" w:eastAsia="Arial" w:hAnsi="Arial" w:cs="Arial"/>
              </w:rPr>
              <w:t xml:space="preserve"> 09/02/26</w:t>
            </w:r>
          </w:p>
        </w:tc>
      </w:tr>
      <w:tr w:rsidR="00847D56" w:rsidRPr="004B1B04" w14:paraId="4A226587" w14:textId="77777777" w:rsidTr="79D1FC7E">
        <w:trPr>
          <w:trHeight w:val="300"/>
        </w:trPr>
        <w:tc>
          <w:tcPr>
            <w:tcW w:w="208" w:type="pct"/>
          </w:tcPr>
          <w:p w14:paraId="5DC216DD" w14:textId="21323B5D" w:rsidR="00847D56" w:rsidRPr="004B1B04" w:rsidRDefault="00D420AC" w:rsidP="6143CD24">
            <w:pPr>
              <w:rPr>
                <w:rFonts w:ascii="Arial" w:eastAsia="Calibri" w:hAnsi="Arial" w:cs="Arial"/>
              </w:rPr>
            </w:pPr>
            <w:r>
              <w:rPr>
                <w:rFonts w:ascii="Arial" w:eastAsia="Calibri" w:hAnsi="Arial" w:cs="Arial"/>
              </w:rPr>
              <w:t>7</w:t>
            </w:r>
          </w:p>
        </w:tc>
        <w:tc>
          <w:tcPr>
            <w:tcW w:w="1035" w:type="pct"/>
          </w:tcPr>
          <w:p w14:paraId="79F3F286" w14:textId="6796E0B3" w:rsidR="00847D56" w:rsidRPr="004B1B04" w:rsidRDefault="00F036E4" w:rsidP="6143CD24">
            <w:pPr>
              <w:rPr>
                <w:rFonts w:ascii="Arial" w:eastAsia="Calibri" w:hAnsi="Arial" w:cs="Arial"/>
              </w:rPr>
            </w:pPr>
            <w:r>
              <w:rPr>
                <w:rFonts w:ascii="Arial" w:eastAsia="Calibri" w:hAnsi="Arial" w:cs="Arial"/>
              </w:rPr>
              <w:t>Assessment:</w:t>
            </w:r>
            <w:r>
              <w:rPr>
                <w:rFonts w:ascii="Arial" w:eastAsia="Calibri" w:hAnsi="Arial" w:cs="Arial"/>
              </w:rPr>
              <w:br/>
              <w:t>Unclear where to find details on f</w:t>
            </w:r>
            <w:r w:rsidR="00095B5D" w:rsidRPr="004B1B04">
              <w:rPr>
                <w:rFonts w:ascii="Arial" w:eastAsia="Calibri" w:hAnsi="Arial" w:cs="Arial"/>
              </w:rPr>
              <w:t>ormatting, word counts</w:t>
            </w:r>
            <w:r>
              <w:rPr>
                <w:rFonts w:ascii="Arial" w:eastAsia="Calibri" w:hAnsi="Arial" w:cs="Arial"/>
              </w:rPr>
              <w:t xml:space="preserve"> etc.</w:t>
            </w:r>
            <w:r w:rsidR="00095B5D" w:rsidRPr="004B1B04">
              <w:rPr>
                <w:rFonts w:ascii="Arial" w:eastAsia="Calibri" w:hAnsi="Arial" w:cs="Arial"/>
              </w:rPr>
              <w:br/>
            </w:r>
            <w:r w:rsidR="00847D56" w:rsidRPr="004B1B04">
              <w:rPr>
                <w:rFonts w:ascii="Arial" w:eastAsia="Calibri" w:hAnsi="Arial" w:cs="Arial"/>
              </w:rPr>
              <w:t>Assessment examples</w:t>
            </w:r>
            <w:r>
              <w:rPr>
                <w:rFonts w:ascii="Arial" w:eastAsia="Calibri" w:hAnsi="Arial" w:cs="Arial"/>
              </w:rPr>
              <w:t xml:space="preserve"> where available aren’t always on relevant topic</w:t>
            </w:r>
            <w:r w:rsidR="00D420AC">
              <w:rPr>
                <w:rFonts w:ascii="Arial" w:eastAsia="Calibri" w:hAnsi="Arial" w:cs="Arial"/>
              </w:rPr>
              <w:t>s</w:t>
            </w:r>
            <w:r w:rsidR="00847D56" w:rsidRPr="004B1B04">
              <w:rPr>
                <w:rFonts w:ascii="Arial" w:eastAsia="Calibri" w:hAnsi="Arial" w:cs="Arial"/>
              </w:rPr>
              <w:t xml:space="preserve"> from previous year</w:t>
            </w:r>
            <w:r w:rsidR="00D420AC">
              <w:rPr>
                <w:rFonts w:ascii="Arial" w:eastAsia="Calibri" w:hAnsi="Arial" w:cs="Arial"/>
              </w:rPr>
              <w:br/>
              <w:t>Assessment support not always targeted at the right moment</w:t>
            </w:r>
            <w:r w:rsidR="00095B5D" w:rsidRPr="004B1B04">
              <w:rPr>
                <w:rFonts w:ascii="Arial" w:eastAsia="Calibri" w:hAnsi="Arial" w:cs="Arial"/>
              </w:rPr>
              <w:br/>
            </w:r>
            <w:r>
              <w:rPr>
                <w:rFonts w:ascii="Arial" w:eastAsia="Calibri" w:hAnsi="Arial" w:cs="Arial"/>
              </w:rPr>
              <w:t>Inconsistency around marking criteria rubrics</w:t>
            </w:r>
          </w:p>
        </w:tc>
        <w:tc>
          <w:tcPr>
            <w:tcW w:w="1035" w:type="pct"/>
          </w:tcPr>
          <w:p w14:paraId="061CFD62" w14:textId="651B8AD7" w:rsidR="79D1FC7E" w:rsidRDefault="79D1FC7E" w:rsidP="79D1FC7E">
            <w:pPr>
              <w:rPr>
                <w:rFonts w:ascii="Calibri" w:eastAsia="Calibri" w:hAnsi="Calibri" w:cs="Calibri"/>
              </w:rPr>
            </w:pPr>
            <w:r w:rsidRPr="79D1FC7E">
              <w:rPr>
                <w:rFonts w:ascii="Arial" w:eastAsia="Arial" w:hAnsi="Arial" w:cs="Arial"/>
              </w:rPr>
              <w:t xml:space="preserve">Reminders about expectations in this area </w:t>
            </w:r>
            <w:proofErr w:type="gramStart"/>
            <w:r w:rsidRPr="79D1FC7E">
              <w:rPr>
                <w:rFonts w:ascii="Arial" w:eastAsia="Arial" w:hAnsi="Arial" w:cs="Arial"/>
              </w:rPr>
              <w:t>where</w:t>
            </w:r>
            <w:proofErr w:type="gramEnd"/>
            <w:r w:rsidRPr="79D1FC7E">
              <w:rPr>
                <w:rFonts w:ascii="Arial" w:eastAsia="Arial" w:hAnsi="Arial" w:cs="Arial"/>
              </w:rPr>
              <w:t xml:space="preserve"> emphasised in the CO briefing at the start of the semester, and in CO briefing emails.</w:t>
            </w:r>
            <w:r>
              <w:br/>
            </w:r>
            <w:r w:rsidRPr="79D1FC7E">
              <w:rPr>
                <w:rFonts w:ascii="Calibri" w:eastAsia="Calibri" w:hAnsi="Calibri" w:cs="Calibri"/>
              </w:rPr>
              <w:t xml:space="preserve"> </w:t>
            </w:r>
            <w:r>
              <w:br/>
            </w:r>
          </w:p>
          <w:p w14:paraId="1828AEE6" w14:textId="5095431E" w:rsidR="79D1FC7E" w:rsidRDefault="79D1FC7E" w:rsidP="79D1FC7E">
            <w:r w:rsidRPr="79D1FC7E">
              <w:rPr>
                <w:rFonts w:ascii="Arial" w:eastAsia="Arial" w:hAnsi="Arial" w:cs="Arial"/>
              </w:rPr>
              <w:t>Concerns about difficulties in reaching required standards in this area have been flagged int he School’s Internal Periodic Review process for further discussion in March.</w:t>
            </w:r>
          </w:p>
          <w:p w14:paraId="7C1CCE37" w14:textId="29377D16" w:rsidR="79D1FC7E" w:rsidRDefault="79D1FC7E" w:rsidP="79D1FC7E">
            <w:r w:rsidRPr="79D1FC7E">
              <w:rPr>
                <w:rFonts w:ascii="Arial" w:eastAsia="Arial" w:hAnsi="Arial" w:cs="Arial"/>
              </w:rPr>
              <w:t xml:space="preserve"> </w:t>
            </w:r>
          </w:p>
          <w:p w14:paraId="69BA1B14" w14:textId="7208E7C7" w:rsidR="79D1FC7E" w:rsidRDefault="79D1FC7E" w:rsidP="79D1FC7E">
            <w:r w:rsidRPr="79D1FC7E">
              <w:rPr>
                <w:rFonts w:ascii="Arial" w:eastAsia="Arial" w:hAnsi="Arial" w:cs="Arial"/>
              </w:rPr>
              <w:t xml:space="preserve">The </w:t>
            </w:r>
            <w:proofErr w:type="gramStart"/>
            <w:r w:rsidRPr="79D1FC7E">
              <w:rPr>
                <w:rFonts w:ascii="Arial" w:eastAsia="Arial" w:hAnsi="Arial" w:cs="Arial"/>
              </w:rPr>
              <w:t>School</w:t>
            </w:r>
            <w:proofErr w:type="gramEnd"/>
            <w:r w:rsidRPr="79D1FC7E">
              <w:rPr>
                <w:rFonts w:ascii="Arial" w:eastAsia="Arial" w:hAnsi="Arial" w:cs="Arial"/>
              </w:rPr>
              <w:t xml:space="preserve"> aims to complete a second audit of </w:t>
            </w:r>
            <w:r w:rsidRPr="79D1FC7E">
              <w:rPr>
                <w:rFonts w:ascii="Arial" w:eastAsia="Arial" w:hAnsi="Arial" w:cs="Arial"/>
              </w:rPr>
              <w:lastRenderedPageBreak/>
              <w:t xml:space="preserve">Learn assessment pages in S2 26. </w:t>
            </w:r>
          </w:p>
        </w:tc>
        <w:tc>
          <w:tcPr>
            <w:tcW w:w="1035" w:type="pct"/>
          </w:tcPr>
          <w:p w14:paraId="47EE6523" w14:textId="3FE96542" w:rsidR="79D1FC7E" w:rsidRDefault="79D1FC7E" w:rsidP="79D1FC7E">
            <w:r w:rsidRPr="79D1FC7E">
              <w:rPr>
                <w:rFonts w:ascii="Arial" w:eastAsia="Arial" w:hAnsi="Arial" w:cs="Arial"/>
              </w:rPr>
              <w:lastRenderedPageBreak/>
              <w:t xml:space="preserve">Andrew Bowman </w:t>
            </w:r>
          </w:p>
          <w:p w14:paraId="05E4638B" w14:textId="046A852D" w:rsidR="79D1FC7E" w:rsidRDefault="79D1FC7E" w:rsidP="79D1FC7E">
            <w:r w:rsidRPr="79D1FC7E">
              <w:rPr>
                <w:rFonts w:ascii="Arial" w:eastAsia="Arial" w:hAnsi="Arial" w:cs="Arial"/>
              </w:rPr>
              <w:t xml:space="preserve"> </w:t>
            </w:r>
          </w:p>
        </w:tc>
        <w:tc>
          <w:tcPr>
            <w:tcW w:w="1035" w:type="pct"/>
          </w:tcPr>
          <w:p w14:paraId="6D3324EF" w14:textId="02C77973" w:rsidR="79D1FC7E" w:rsidRDefault="79D1FC7E" w:rsidP="79D1FC7E">
            <w:r w:rsidRPr="79D1FC7E">
              <w:rPr>
                <w:rFonts w:ascii="Arial" w:eastAsia="Arial" w:hAnsi="Arial" w:cs="Arial"/>
              </w:rPr>
              <w:t xml:space="preserve"> Completed</w:t>
            </w:r>
          </w:p>
        </w:tc>
        <w:tc>
          <w:tcPr>
            <w:tcW w:w="652" w:type="pct"/>
          </w:tcPr>
          <w:p w14:paraId="5C6F188E" w14:textId="104149B2" w:rsidR="79D1FC7E" w:rsidRDefault="79D1FC7E" w:rsidP="79D1FC7E">
            <w:r w:rsidRPr="79D1FC7E">
              <w:rPr>
                <w:rFonts w:ascii="Arial" w:eastAsia="Arial" w:hAnsi="Arial" w:cs="Arial"/>
              </w:rPr>
              <w:t>09/02/26</w:t>
            </w:r>
          </w:p>
        </w:tc>
      </w:tr>
      <w:tr w:rsidR="00350D86" w:rsidRPr="004B1B04" w14:paraId="10743B3C" w14:textId="77777777" w:rsidTr="79D1FC7E">
        <w:trPr>
          <w:trHeight w:val="300"/>
        </w:trPr>
        <w:tc>
          <w:tcPr>
            <w:tcW w:w="208" w:type="pct"/>
          </w:tcPr>
          <w:p w14:paraId="16B539A6" w14:textId="12CD27D3" w:rsidR="00350D86" w:rsidRPr="004B1B04" w:rsidRDefault="00D420AC" w:rsidP="6143CD24">
            <w:pPr>
              <w:rPr>
                <w:rFonts w:ascii="Arial" w:eastAsia="Calibri" w:hAnsi="Arial" w:cs="Arial"/>
              </w:rPr>
            </w:pPr>
            <w:r>
              <w:rPr>
                <w:rFonts w:ascii="Arial" w:eastAsia="Calibri" w:hAnsi="Arial" w:cs="Arial"/>
              </w:rPr>
              <w:t>8</w:t>
            </w:r>
          </w:p>
        </w:tc>
        <w:tc>
          <w:tcPr>
            <w:tcW w:w="1035" w:type="pct"/>
          </w:tcPr>
          <w:p w14:paraId="41716002" w14:textId="31B40612" w:rsidR="00350D86" w:rsidRPr="004B1B04" w:rsidRDefault="0083544C" w:rsidP="6143CD24">
            <w:pPr>
              <w:rPr>
                <w:rFonts w:ascii="Arial" w:eastAsia="Calibri" w:hAnsi="Arial" w:cs="Arial"/>
              </w:rPr>
            </w:pPr>
            <w:r>
              <w:rPr>
                <w:rFonts w:ascii="Arial" w:eastAsia="Calibri" w:hAnsi="Arial" w:cs="Arial"/>
              </w:rPr>
              <w:t>Financial restrictions</w:t>
            </w:r>
            <w:r w:rsidR="00F036E4">
              <w:rPr>
                <w:rFonts w:ascii="Arial" w:eastAsia="Calibri" w:hAnsi="Arial" w:cs="Arial"/>
              </w:rPr>
              <w:t xml:space="preserve">: </w:t>
            </w:r>
            <w:r w:rsidR="00D420AC">
              <w:rPr>
                <w:rFonts w:ascii="Arial" w:eastAsia="Calibri" w:hAnsi="Arial" w:cs="Arial"/>
              </w:rPr>
              <w:t xml:space="preserve">(differential) </w:t>
            </w:r>
            <w:r w:rsidR="00F036E4">
              <w:rPr>
                <w:rFonts w:ascii="Arial" w:eastAsia="Calibri" w:hAnsi="Arial" w:cs="Arial"/>
              </w:rPr>
              <w:t xml:space="preserve">impact on reduction in student development activities; impact on courses where tutors no longer available </w:t>
            </w:r>
          </w:p>
        </w:tc>
        <w:tc>
          <w:tcPr>
            <w:tcW w:w="1035" w:type="pct"/>
          </w:tcPr>
          <w:p w14:paraId="63FB703D" w14:textId="2957B370" w:rsidR="79D1FC7E" w:rsidRDefault="79D1FC7E" w:rsidP="79D1FC7E">
            <w:pPr>
              <w:rPr>
                <w:rFonts w:ascii="Arial" w:eastAsia="Arial" w:hAnsi="Arial" w:cs="Arial"/>
              </w:rPr>
            </w:pPr>
            <w:r w:rsidRPr="79D1FC7E">
              <w:rPr>
                <w:rFonts w:ascii="Arial" w:eastAsia="Arial" w:hAnsi="Arial" w:cs="Arial"/>
              </w:rPr>
              <w:t>The concerns with financial constraints and their impacts on student activities and use of tutors has been emphasised in the School’s Internal Periodic Review, as a means of communicating these concerns to senior leadership of the school/university.</w:t>
            </w:r>
            <w:r w:rsidR="40BE1FD6" w:rsidRPr="79D1FC7E">
              <w:rPr>
                <w:rFonts w:ascii="Arial" w:eastAsia="Arial" w:hAnsi="Arial" w:cs="Arial"/>
              </w:rPr>
              <w:t xml:space="preserve"> The L&amp;T directorate is investigating instances in which classroom time may have been reduced due to reductions in GH tutors.</w:t>
            </w:r>
          </w:p>
        </w:tc>
        <w:tc>
          <w:tcPr>
            <w:tcW w:w="1035" w:type="pct"/>
          </w:tcPr>
          <w:p w14:paraId="6F4CCF46" w14:textId="66EE794E" w:rsidR="79D1FC7E" w:rsidRDefault="79D1FC7E" w:rsidP="79D1FC7E">
            <w:r w:rsidRPr="79D1FC7E">
              <w:rPr>
                <w:rFonts w:ascii="Arial" w:eastAsia="Arial" w:hAnsi="Arial" w:cs="Arial"/>
              </w:rPr>
              <w:t xml:space="preserve">Andrew Bowman </w:t>
            </w:r>
          </w:p>
        </w:tc>
        <w:tc>
          <w:tcPr>
            <w:tcW w:w="1035" w:type="pct"/>
          </w:tcPr>
          <w:p w14:paraId="256F8BC7" w14:textId="2136344C" w:rsidR="79D1FC7E" w:rsidRDefault="79D1FC7E" w:rsidP="79D1FC7E">
            <w:r w:rsidRPr="79D1FC7E">
              <w:rPr>
                <w:rFonts w:ascii="Arial" w:eastAsia="Arial" w:hAnsi="Arial" w:cs="Arial"/>
              </w:rPr>
              <w:t xml:space="preserve"> Completed</w:t>
            </w:r>
          </w:p>
        </w:tc>
        <w:tc>
          <w:tcPr>
            <w:tcW w:w="652" w:type="pct"/>
          </w:tcPr>
          <w:p w14:paraId="105D7A17" w14:textId="03CD879D" w:rsidR="79D1FC7E" w:rsidRDefault="79D1FC7E" w:rsidP="79D1FC7E">
            <w:r w:rsidRPr="79D1FC7E">
              <w:rPr>
                <w:rFonts w:ascii="Arial" w:eastAsia="Arial" w:hAnsi="Arial" w:cs="Arial"/>
              </w:rPr>
              <w:t>09/02/26</w:t>
            </w:r>
          </w:p>
        </w:tc>
      </w:tr>
      <w:tr w:rsidR="00350D86" w:rsidRPr="004B1B04" w14:paraId="6DD92A8B" w14:textId="77777777" w:rsidTr="79D1FC7E">
        <w:trPr>
          <w:trHeight w:val="300"/>
        </w:trPr>
        <w:tc>
          <w:tcPr>
            <w:tcW w:w="208" w:type="pct"/>
          </w:tcPr>
          <w:p w14:paraId="5B6721A4" w14:textId="637D9002" w:rsidR="00350D86" w:rsidRPr="004B1B04" w:rsidRDefault="00D420AC" w:rsidP="6143CD24">
            <w:pPr>
              <w:rPr>
                <w:rFonts w:ascii="Arial" w:eastAsia="Calibri" w:hAnsi="Arial" w:cs="Arial"/>
              </w:rPr>
            </w:pPr>
            <w:r>
              <w:rPr>
                <w:rFonts w:ascii="Arial" w:eastAsia="Calibri" w:hAnsi="Arial" w:cs="Arial"/>
              </w:rPr>
              <w:t>9</w:t>
            </w:r>
          </w:p>
        </w:tc>
        <w:tc>
          <w:tcPr>
            <w:tcW w:w="1035" w:type="pct"/>
          </w:tcPr>
          <w:p w14:paraId="17116D73" w14:textId="57525760" w:rsidR="79D1FC7E" w:rsidRDefault="79D1FC7E" w:rsidP="79D1FC7E">
            <w:r w:rsidRPr="79D1FC7E">
              <w:rPr>
                <w:rFonts w:ascii="Arial" w:eastAsia="Arial" w:hAnsi="Arial" w:cs="Arial"/>
              </w:rPr>
              <w:t xml:space="preserve">Not enough class time especially where a course doesn’t have tutorials, how to ensure time for collaborative work.  </w:t>
            </w:r>
          </w:p>
        </w:tc>
        <w:tc>
          <w:tcPr>
            <w:tcW w:w="1035" w:type="pct"/>
          </w:tcPr>
          <w:p w14:paraId="1189B105" w14:textId="3334DBF3" w:rsidR="79D1FC7E" w:rsidRDefault="79D1FC7E" w:rsidP="79D1FC7E">
            <w:r w:rsidRPr="79D1FC7E">
              <w:rPr>
                <w:rFonts w:ascii="Arial" w:eastAsia="Arial" w:hAnsi="Arial" w:cs="Arial"/>
              </w:rPr>
              <w:t xml:space="preserve">The School is running </w:t>
            </w:r>
            <w:proofErr w:type="gramStart"/>
            <w:r w:rsidRPr="79D1FC7E">
              <w:rPr>
                <w:rFonts w:ascii="Arial" w:eastAsia="Arial" w:hAnsi="Arial" w:cs="Arial"/>
              </w:rPr>
              <w:t>a  Sustainable</w:t>
            </w:r>
            <w:proofErr w:type="gramEnd"/>
            <w:r w:rsidRPr="79D1FC7E">
              <w:rPr>
                <w:rFonts w:ascii="Arial" w:eastAsia="Arial" w:hAnsi="Arial" w:cs="Arial"/>
              </w:rPr>
              <w:t xml:space="preserve">, Creative Approaches to Learning &amp; Engagement (SCALE) Project to address this issue, investigating ways to support engagement in the absence of tutorials. </w:t>
            </w:r>
          </w:p>
          <w:p w14:paraId="6CDB6B4E" w14:textId="57FD4156" w:rsidR="79D1FC7E" w:rsidRDefault="79D1FC7E" w:rsidP="79D1FC7E">
            <w:r w:rsidRPr="79D1FC7E">
              <w:rPr>
                <w:rFonts w:ascii="Arial" w:eastAsia="Arial" w:hAnsi="Arial" w:cs="Arial"/>
              </w:rPr>
              <w:t xml:space="preserve"> </w:t>
            </w:r>
          </w:p>
          <w:p w14:paraId="1E856893" w14:textId="04413F7C" w:rsidR="79D1FC7E" w:rsidRDefault="79D1FC7E" w:rsidP="79D1FC7E">
            <w:r w:rsidRPr="79D1FC7E">
              <w:rPr>
                <w:rFonts w:ascii="Arial" w:eastAsia="Arial" w:hAnsi="Arial" w:cs="Arial"/>
              </w:rPr>
              <w:t>Concerns about cuts to GH tutors have also been raised in the PGT IPR.</w:t>
            </w:r>
            <w:r>
              <w:br/>
            </w:r>
            <w:r w:rsidRPr="79D1FC7E">
              <w:rPr>
                <w:rFonts w:ascii="Calibri" w:eastAsia="Calibri" w:hAnsi="Calibri" w:cs="Calibri"/>
              </w:rPr>
              <w:t xml:space="preserve"> </w:t>
            </w:r>
            <w:r w:rsidRPr="79D1FC7E">
              <w:rPr>
                <w:rFonts w:ascii="Arial" w:eastAsia="Arial" w:hAnsi="Arial" w:cs="Arial"/>
              </w:rPr>
              <w:t xml:space="preserve"> </w:t>
            </w:r>
          </w:p>
        </w:tc>
        <w:tc>
          <w:tcPr>
            <w:tcW w:w="1035" w:type="pct"/>
          </w:tcPr>
          <w:p w14:paraId="68F23EFE" w14:textId="6FCE64E7" w:rsidR="79D1FC7E" w:rsidRDefault="79D1FC7E" w:rsidP="79D1FC7E">
            <w:r w:rsidRPr="79D1FC7E">
              <w:rPr>
                <w:rFonts w:ascii="Arial" w:eastAsia="Arial" w:hAnsi="Arial" w:cs="Arial"/>
              </w:rPr>
              <w:t xml:space="preserve">Andrew Bowman </w:t>
            </w:r>
          </w:p>
        </w:tc>
        <w:tc>
          <w:tcPr>
            <w:tcW w:w="1035" w:type="pct"/>
          </w:tcPr>
          <w:p w14:paraId="3757713A" w14:textId="1E3EC110" w:rsidR="79D1FC7E" w:rsidRDefault="79D1FC7E" w:rsidP="79D1FC7E">
            <w:r w:rsidRPr="79D1FC7E">
              <w:rPr>
                <w:rFonts w:ascii="Arial" w:eastAsia="Arial" w:hAnsi="Arial" w:cs="Arial"/>
              </w:rPr>
              <w:t xml:space="preserve"> Completed</w:t>
            </w:r>
          </w:p>
        </w:tc>
        <w:tc>
          <w:tcPr>
            <w:tcW w:w="652" w:type="pct"/>
          </w:tcPr>
          <w:p w14:paraId="2DA6CA6D" w14:textId="72E477E5" w:rsidR="79D1FC7E" w:rsidRDefault="79D1FC7E" w:rsidP="79D1FC7E">
            <w:r w:rsidRPr="79D1FC7E">
              <w:rPr>
                <w:rFonts w:ascii="Arial" w:eastAsia="Arial" w:hAnsi="Arial" w:cs="Arial"/>
              </w:rPr>
              <w:t>N/A</w:t>
            </w:r>
          </w:p>
        </w:tc>
      </w:tr>
      <w:tr w:rsidR="00C611E7" w:rsidRPr="004B1B04" w14:paraId="23E23EC9" w14:textId="77777777" w:rsidTr="79D1FC7E">
        <w:trPr>
          <w:trHeight w:val="300"/>
        </w:trPr>
        <w:tc>
          <w:tcPr>
            <w:tcW w:w="208" w:type="pct"/>
          </w:tcPr>
          <w:p w14:paraId="15CAB256" w14:textId="26AC653C" w:rsidR="00C611E7" w:rsidRPr="004B1B04" w:rsidRDefault="00095B5D" w:rsidP="6143CD24">
            <w:pPr>
              <w:rPr>
                <w:rFonts w:ascii="Arial" w:eastAsia="Calibri" w:hAnsi="Arial" w:cs="Arial"/>
              </w:rPr>
            </w:pPr>
            <w:r w:rsidRPr="004B1B04">
              <w:rPr>
                <w:rFonts w:ascii="Arial" w:eastAsia="Calibri" w:hAnsi="Arial" w:cs="Arial"/>
              </w:rPr>
              <w:t>1</w:t>
            </w:r>
            <w:r w:rsidR="00D420AC">
              <w:rPr>
                <w:rFonts w:ascii="Arial" w:eastAsia="Calibri" w:hAnsi="Arial" w:cs="Arial"/>
              </w:rPr>
              <w:t>0</w:t>
            </w:r>
          </w:p>
        </w:tc>
        <w:tc>
          <w:tcPr>
            <w:tcW w:w="1035" w:type="pct"/>
          </w:tcPr>
          <w:p w14:paraId="1C2852DA" w14:textId="6B410CCA" w:rsidR="00C611E7" w:rsidRPr="004B1B04" w:rsidRDefault="00C611E7" w:rsidP="6143CD24">
            <w:pPr>
              <w:rPr>
                <w:rFonts w:ascii="Arial" w:eastAsia="Calibri" w:hAnsi="Arial" w:cs="Arial"/>
              </w:rPr>
            </w:pPr>
            <w:r w:rsidRPr="6EB9DA4F">
              <w:rPr>
                <w:rFonts w:ascii="Arial" w:eastAsia="Calibri" w:hAnsi="Arial" w:cs="Arial"/>
              </w:rPr>
              <w:t xml:space="preserve">Availability of careers </w:t>
            </w:r>
            <w:r w:rsidR="0083544C" w:rsidRPr="6EB9DA4F">
              <w:rPr>
                <w:rFonts w:ascii="Arial" w:eastAsia="Calibri" w:hAnsi="Arial" w:cs="Arial"/>
              </w:rPr>
              <w:t>information, esp</w:t>
            </w:r>
            <w:r w:rsidR="00F036E4" w:rsidRPr="6EB9DA4F">
              <w:rPr>
                <w:rFonts w:ascii="Arial" w:eastAsia="Calibri" w:hAnsi="Arial" w:cs="Arial"/>
              </w:rPr>
              <w:t>ecially</w:t>
            </w:r>
            <w:r w:rsidR="0083544C" w:rsidRPr="6EB9DA4F">
              <w:rPr>
                <w:rFonts w:ascii="Arial" w:eastAsia="Calibri" w:hAnsi="Arial" w:cs="Arial"/>
              </w:rPr>
              <w:t xml:space="preserve"> appointments with Careers Adviser</w:t>
            </w:r>
            <w:r w:rsidR="54760D88" w:rsidRPr="6EB9DA4F">
              <w:rPr>
                <w:rFonts w:ascii="Arial" w:eastAsia="Calibri" w:hAnsi="Arial" w:cs="Arial"/>
              </w:rPr>
              <w:t xml:space="preserve">. </w:t>
            </w:r>
          </w:p>
        </w:tc>
        <w:tc>
          <w:tcPr>
            <w:tcW w:w="1035" w:type="pct"/>
          </w:tcPr>
          <w:p w14:paraId="159928E2" w14:textId="6C71EF54" w:rsidR="79D1FC7E" w:rsidRDefault="79D1FC7E" w:rsidP="79D1FC7E">
            <w:r w:rsidRPr="79D1FC7E">
              <w:rPr>
                <w:rFonts w:ascii="Arial" w:eastAsia="Arial" w:hAnsi="Arial" w:cs="Arial"/>
              </w:rPr>
              <w:t xml:space="preserve">Students advised to speak to Programme Directors about arranging sessions </w:t>
            </w:r>
            <w:r w:rsidRPr="79D1FC7E">
              <w:rPr>
                <w:rFonts w:ascii="Arial" w:eastAsia="Arial" w:hAnsi="Arial" w:cs="Arial"/>
              </w:rPr>
              <w:lastRenderedPageBreak/>
              <w:t xml:space="preserve">on </w:t>
            </w:r>
            <w:proofErr w:type="gramStart"/>
            <w:r w:rsidRPr="79D1FC7E">
              <w:rPr>
                <w:rFonts w:ascii="Arial" w:eastAsia="Arial" w:hAnsi="Arial" w:cs="Arial"/>
              </w:rPr>
              <w:t>e.g.</w:t>
            </w:r>
            <w:proofErr w:type="gramEnd"/>
            <w:r w:rsidRPr="79D1FC7E">
              <w:rPr>
                <w:rFonts w:ascii="Arial" w:eastAsia="Arial" w:hAnsi="Arial" w:cs="Arial"/>
              </w:rPr>
              <w:t xml:space="preserve"> careers and post-degree pathways. </w:t>
            </w:r>
          </w:p>
          <w:p w14:paraId="35A00F1B" w14:textId="1F3C2BBA" w:rsidR="79D1FC7E" w:rsidRDefault="79D1FC7E" w:rsidP="79D1FC7E">
            <w:r w:rsidRPr="79D1FC7E">
              <w:rPr>
                <w:rFonts w:ascii="Arial" w:eastAsia="Arial" w:hAnsi="Arial" w:cs="Arial"/>
              </w:rPr>
              <w:t xml:space="preserve"> </w:t>
            </w:r>
          </w:p>
          <w:p w14:paraId="4A284D39" w14:textId="61A1FE78" w:rsidR="79D1FC7E" w:rsidRDefault="79D1FC7E" w:rsidP="79D1FC7E">
            <w:r w:rsidRPr="79D1FC7E">
              <w:rPr>
                <w:rFonts w:ascii="Arial" w:eastAsia="Arial" w:hAnsi="Arial" w:cs="Arial"/>
              </w:rPr>
              <w:t>Internal Periodic Review in Semester 2 will consider employability and skills on SPS PGT provision as one of two main agenda items to try to find ways to address this. The careers service will participate in this.</w:t>
            </w:r>
          </w:p>
        </w:tc>
        <w:tc>
          <w:tcPr>
            <w:tcW w:w="1035" w:type="pct"/>
          </w:tcPr>
          <w:p w14:paraId="79FC8A57" w14:textId="1EB9C7A2" w:rsidR="79D1FC7E" w:rsidRDefault="79D1FC7E" w:rsidP="79D1FC7E">
            <w:r w:rsidRPr="79D1FC7E">
              <w:rPr>
                <w:rFonts w:ascii="Arial" w:eastAsia="Arial" w:hAnsi="Arial" w:cs="Arial"/>
              </w:rPr>
              <w:lastRenderedPageBreak/>
              <w:t xml:space="preserve">Andrew Bowman </w:t>
            </w:r>
          </w:p>
        </w:tc>
        <w:tc>
          <w:tcPr>
            <w:tcW w:w="1035" w:type="pct"/>
          </w:tcPr>
          <w:p w14:paraId="44C0E00D" w14:textId="61B2F28C" w:rsidR="79D1FC7E" w:rsidRDefault="79D1FC7E" w:rsidP="79D1FC7E">
            <w:r w:rsidRPr="79D1FC7E">
              <w:rPr>
                <w:rFonts w:ascii="Arial" w:eastAsia="Arial" w:hAnsi="Arial" w:cs="Arial"/>
              </w:rPr>
              <w:t xml:space="preserve"> Completed</w:t>
            </w:r>
          </w:p>
        </w:tc>
        <w:tc>
          <w:tcPr>
            <w:tcW w:w="652" w:type="pct"/>
          </w:tcPr>
          <w:p w14:paraId="6C35940F" w14:textId="6F25AC7B" w:rsidR="79D1FC7E" w:rsidRDefault="79D1FC7E" w:rsidP="79D1FC7E">
            <w:r w:rsidRPr="79D1FC7E">
              <w:rPr>
                <w:rFonts w:ascii="Arial" w:eastAsia="Arial" w:hAnsi="Arial" w:cs="Arial"/>
              </w:rPr>
              <w:t xml:space="preserve">09/02/26 </w:t>
            </w:r>
          </w:p>
          <w:p w14:paraId="7DD21040" w14:textId="5EFE449B" w:rsidR="79D1FC7E" w:rsidRDefault="79D1FC7E" w:rsidP="79D1FC7E">
            <w:r w:rsidRPr="79D1FC7E">
              <w:rPr>
                <w:rFonts w:ascii="Arial" w:eastAsia="Arial" w:hAnsi="Arial" w:cs="Arial"/>
              </w:rPr>
              <w:t xml:space="preserve"> </w:t>
            </w:r>
          </w:p>
          <w:p w14:paraId="6C57018F" w14:textId="5D735894" w:rsidR="79D1FC7E" w:rsidRDefault="79D1FC7E" w:rsidP="79D1FC7E">
            <w:r w:rsidRPr="79D1FC7E">
              <w:rPr>
                <w:rFonts w:ascii="Arial" w:eastAsia="Arial" w:hAnsi="Arial" w:cs="Arial"/>
              </w:rPr>
              <w:t xml:space="preserve"> </w:t>
            </w:r>
          </w:p>
          <w:p w14:paraId="545178A8" w14:textId="69C7C026" w:rsidR="79D1FC7E" w:rsidRDefault="79D1FC7E" w:rsidP="79D1FC7E">
            <w:pPr>
              <w:rPr>
                <w:rFonts w:ascii="Arial" w:eastAsia="Arial" w:hAnsi="Arial" w:cs="Arial"/>
              </w:rPr>
            </w:pPr>
          </w:p>
        </w:tc>
      </w:tr>
      <w:tr w:rsidR="00C611E7" w:rsidRPr="004B1B04" w14:paraId="339EE7A1" w14:textId="77777777" w:rsidTr="79D1FC7E">
        <w:trPr>
          <w:trHeight w:val="300"/>
        </w:trPr>
        <w:tc>
          <w:tcPr>
            <w:tcW w:w="208" w:type="pct"/>
          </w:tcPr>
          <w:p w14:paraId="0EEDF6B5" w14:textId="2A13BEA1" w:rsidR="00C611E7" w:rsidRPr="004B1B04" w:rsidRDefault="00095B5D" w:rsidP="6143CD24">
            <w:pPr>
              <w:rPr>
                <w:rFonts w:ascii="Arial" w:eastAsia="Calibri" w:hAnsi="Arial" w:cs="Arial"/>
              </w:rPr>
            </w:pPr>
            <w:r w:rsidRPr="004B1B04">
              <w:rPr>
                <w:rFonts w:ascii="Arial" w:eastAsia="Calibri" w:hAnsi="Arial" w:cs="Arial"/>
              </w:rPr>
              <w:t>1</w:t>
            </w:r>
            <w:r w:rsidR="00D420AC">
              <w:rPr>
                <w:rFonts w:ascii="Arial" w:eastAsia="Calibri" w:hAnsi="Arial" w:cs="Arial"/>
              </w:rPr>
              <w:t>1</w:t>
            </w:r>
          </w:p>
        </w:tc>
        <w:tc>
          <w:tcPr>
            <w:tcW w:w="1035" w:type="pct"/>
          </w:tcPr>
          <w:p w14:paraId="5A1E454F" w14:textId="795EFDEB" w:rsidR="00C611E7" w:rsidRPr="004B1B04" w:rsidRDefault="00F036E4" w:rsidP="6143CD24">
            <w:pPr>
              <w:rPr>
                <w:rFonts w:ascii="Arial" w:eastAsia="Calibri" w:hAnsi="Arial" w:cs="Arial"/>
              </w:rPr>
            </w:pPr>
            <w:r>
              <w:rPr>
                <w:rFonts w:ascii="Arial" w:eastAsia="Calibri" w:hAnsi="Arial" w:cs="Arial"/>
              </w:rPr>
              <w:t>Arranging to see academic staff during drop-ins – MS Bookings works well</w:t>
            </w:r>
          </w:p>
        </w:tc>
        <w:tc>
          <w:tcPr>
            <w:tcW w:w="1035" w:type="pct"/>
          </w:tcPr>
          <w:p w14:paraId="7BEC596F" w14:textId="4B5AD6A2" w:rsidR="79D1FC7E" w:rsidRDefault="79D1FC7E" w:rsidP="79D1FC7E">
            <w:r w:rsidRPr="79D1FC7E">
              <w:rPr>
                <w:rFonts w:ascii="Arial" w:eastAsia="Arial" w:hAnsi="Arial" w:cs="Arial"/>
              </w:rPr>
              <w:t>All COs have been reminded of this responsibility in S2 CO briefing. COs can use their own approach to booking systems.</w:t>
            </w:r>
          </w:p>
          <w:p w14:paraId="65DDDA77" w14:textId="071DB787" w:rsidR="79D1FC7E" w:rsidRDefault="79D1FC7E" w:rsidP="79D1FC7E">
            <w:r w:rsidRPr="79D1FC7E">
              <w:rPr>
                <w:rFonts w:ascii="Arial" w:eastAsia="Arial" w:hAnsi="Arial" w:cs="Arial"/>
              </w:rPr>
              <w:t xml:space="preserve"> </w:t>
            </w:r>
          </w:p>
        </w:tc>
        <w:tc>
          <w:tcPr>
            <w:tcW w:w="1035" w:type="pct"/>
          </w:tcPr>
          <w:p w14:paraId="1DFC3992" w14:textId="3F8BC3A6" w:rsidR="79D1FC7E" w:rsidRDefault="79D1FC7E" w:rsidP="79D1FC7E">
            <w:r w:rsidRPr="79D1FC7E">
              <w:rPr>
                <w:rFonts w:ascii="Arial" w:eastAsia="Arial" w:hAnsi="Arial" w:cs="Arial"/>
              </w:rPr>
              <w:t xml:space="preserve">Andrew Bowman </w:t>
            </w:r>
          </w:p>
        </w:tc>
        <w:tc>
          <w:tcPr>
            <w:tcW w:w="1035" w:type="pct"/>
          </w:tcPr>
          <w:p w14:paraId="54821DED" w14:textId="5C5F4568" w:rsidR="79D1FC7E" w:rsidRDefault="79D1FC7E" w:rsidP="79D1FC7E">
            <w:r w:rsidRPr="79D1FC7E">
              <w:rPr>
                <w:rFonts w:ascii="Arial" w:eastAsia="Arial" w:hAnsi="Arial" w:cs="Arial"/>
              </w:rPr>
              <w:t xml:space="preserve"> Completed</w:t>
            </w:r>
          </w:p>
        </w:tc>
        <w:tc>
          <w:tcPr>
            <w:tcW w:w="652" w:type="pct"/>
          </w:tcPr>
          <w:p w14:paraId="0196214F" w14:textId="55DBC780" w:rsidR="79D1FC7E" w:rsidRDefault="79D1FC7E" w:rsidP="79D1FC7E">
            <w:r w:rsidRPr="79D1FC7E">
              <w:rPr>
                <w:rFonts w:ascii="Arial" w:eastAsia="Arial" w:hAnsi="Arial" w:cs="Arial"/>
              </w:rPr>
              <w:t>16/01/2026</w:t>
            </w:r>
          </w:p>
        </w:tc>
      </w:tr>
    </w:tbl>
    <w:p w14:paraId="29128CF4" w14:textId="77777777" w:rsidR="00D73A19" w:rsidRPr="00D73A19" w:rsidRDefault="00D73A19" w:rsidP="00D73A19">
      <w:pPr>
        <w:rPr>
          <w:rFonts w:ascii="Arial" w:hAnsi="Arial" w:cs="Arial"/>
        </w:rPr>
      </w:pPr>
    </w:p>
    <w:p w14:paraId="47B63BB1" w14:textId="77777777" w:rsidR="00D73A19" w:rsidRPr="00D73A19" w:rsidRDefault="00D73A19" w:rsidP="00D73A19">
      <w:pPr>
        <w:rPr>
          <w:rFonts w:ascii="Arial" w:hAnsi="Arial" w:cs="Arial"/>
        </w:rPr>
      </w:pPr>
    </w:p>
    <w:p w14:paraId="1F8A8BAE" w14:textId="53261DA5" w:rsidR="1901F867" w:rsidRDefault="1901F867" w:rsidP="1901F867">
      <w:pPr>
        <w:rPr>
          <w:rFonts w:ascii="Arial" w:hAnsi="Arial" w:cs="Arial"/>
        </w:rPr>
      </w:pPr>
    </w:p>
    <w:p w14:paraId="690DD5B0" w14:textId="2B77C363" w:rsidR="1901F867" w:rsidRDefault="1901F867" w:rsidP="1901F867">
      <w:pPr>
        <w:rPr>
          <w:rFonts w:ascii="Arial" w:hAnsi="Arial" w:cs="Arial"/>
        </w:rPr>
      </w:pPr>
    </w:p>
    <w:p w14:paraId="29198E47" w14:textId="793BEC90" w:rsidR="1901F867" w:rsidRDefault="1901F867" w:rsidP="1901F867">
      <w:pPr>
        <w:rPr>
          <w:rFonts w:ascii="Arial" w:hAnsi="Arial" w:cs="Arial"/>
        </w:rPr>
      </w:pPr>
    </w:p>
    <w:p w14:paraId="41D60CB1" w14:textId="1CC01956" w:rsidR="1901F867" w:rsidRDefault="1901F867" w:rsidP="1901F867">
      <w:pPr>
        <w:rPr>
          <w:rFonts w:ascii="Arial" w:hAnsi="Arial" w:cs="Arial"/>
        </w:rPr>
      </w:pPr>
    </w:p>
    <w:p w14:paraId="6B4B47DC" w14:textId="17D8A8FB" w:rsidR="711E109B" w:rsidRDefault="711E109B" w:rsidP="1901F867">
      <w:pPr>
        <w:pStyle w:val="Heading1"/>
        <w:jc w:val="center"/>
        <w:rPr>
          <w:rFonts w:ascii="Calibri Light" w:eastAsia="Calibri Light" w:hAnsi="Calibri Light" w:cs="Calibri Light"/>
          <w:color w:val="2F5496"/>
        </w:rPr>
      </w:pPr>
      <w:r w:rsidRPr="1901F867">
        <w:rPr>
          <w:rFonts w:ascii="Calibri Light" w:eastAsia="Calibri Light" w:hAnsi="Calibri Light" w:cs="Calibri Light"/>
          <w:color w:val="2F5496"/>
        </w:rPr>
        <w:t>SPS PGT Student-Staff Liaison Committee – Meeting 2 2025/26</w:t>
      </w:r>
    </w:p>
    <w:p w14:paraId="39A16C89" w14:textId="7DAA9D6C" w:rsidR="711E109B" w:rsidRDefault="711E109B" w:rsidP="1901F867">
      <w:pPr>
        <w:pStyle w:val="Heading2"/>
        <w:pBdr>
          <w:bottom w:val="single" w:sz="4" w:space="1" w:color="auto"/>
        </w:pBdr>
        <w:jc w:val="center"/>
        <w:rPr>
          <w:rFonts w:ascii="Calibri Light" w:eastAsia="Calibri Light" w:hAnsi="Calibri Light" w:cs="Calibri Light"/>
          <w:color w:val="2F5496"/>
        </w:rPr>
      </w:pPr>
      <w:r w:rsidRPr="1901F867">
        <w:rPr>
          <w:rFonts w:ascii="Calibri Light" w:eastAsia="Calibri Light" w:hAnsi="Calibri Light" w:cs="Calibri Light"/>
          <w:color w:val="2F5496"/>
        </w:rPr>
        <w:t>11</w:t>
      </w:r>
      <w:r w:rsidRPr="1901F867">
        <w:rPr>
          <w:rFonts w:ascii="Calibri Light" w:eastAsia="Calibri Light" w:hAnsi="Calibri Light" w:cs="Calibri Light"/>
          <w:color w:val="2F5496"/>
          <w:vertAlign w:val="superscript"/>
        </w:rPr>
        <w:t>th</w:t>
      </w:r>
      <w:r w:rsidRPr="1901F867">
        <w:rPr>
          <w:rFonts w:ascii="Calibri Light" w:eastAsia="Calibri Light" w:hAnsi="Calibri Light" w:cs="Calibri Light"/>
          <w:color w:val="2F5496"/>
        </w:rPr>
        <w:t xml:space="preserve"> March 2026, 14.00 – 17.00, Appleton Tower (2.12)</w:t>
      </w:r>
    </w:p>
    <w:p w14:paraId="232CE76A" w14:textId="54D1BBDF" w:rsidR="1901F867" w:rsidRDefault="1901F867" w:rsidP="1901F867">
      <w:pPr>
        <w:jc w:val="center"/>
        <w:rPr>
          <w:rFonts w:ascii="Calibri" w:eastAsia="Calibri" w:hAnsi="Calibri" w:cs="Calibri"/>
          <w:color w:val="000000" w:themeColor="text1"/>
        </w:rPr>
      </w:pPr>
    </w:p>
    <w:p w14:paraId="58892A0A" w14:textId="1A420B76" w:rsidR="711E109B" w:rsidRDefault="711E109B" w:rsidP="1901F867">
      <w:pPr>
        <w:pStyle w:val="ListParagraph"/>
        <w:numPr>
          <w:ilvl w:val="0"/>
          <w:numId w:val="5"/>
        </w:numPr>
        <w:jc w:val="both"/>
        <w:rPr>
          <w:rFonts w:ascii="Calibri" w:eastAsia="Calibri" w:hAnsi="Calibri" w:cs="Calibri"/>
          <w:color w:val="000000" w:themeColor="text1"/>
        </w:rPr>
      </w:pPr>
      <w:r w:rsidRPr="1901F867">
        <w:rPr>
          <w:rFonts w:ascii="Calibri" w:eastAsia="Calibri" w:hAnsi="Calibri" w:cs="Calibri"/>
          <w:b/>
          <w:bCs/>
          <w:color w:val="000000" w:themeColor="text1"/>
        </w:rPr>
        <w:lastRenderedPageBreak/>
        <w:t>Welcome and introduction</w:t>
      </w:r>
    </w:p>
    <w:p w14:paraId="609DE271" w14:textId="219440E2" w:rsidR="711E109B" w:rsidRDefault="711E109B" w:rsidP="1901F867">
      <w:pPr>
        <w:pStyle w:val="ListParagraph"/>
        <w:numPr>
          <w:ilvl w:val="0"/>
          <w:numId w:val="5"/>
        </w:numPr>
        <w:jc w:val="both"/>
        <w:rPr>
          <w:rFonts w:ascii="Calibri" w:eastAsia="Calibri" w:hAnsi="Calibri" w:cs="Calibri"/>
          <w:color w:val="000000" w:themeColor="text1"/>
        </w:rPr>
      </w:pPr>
      <w:r w:rsidRPr="1901F867">
        <w:rPr>
          <w:rFonts w:ascii="Calibri" w:eastAsia="Calibri" w:hAnsi="Calibri" w:cs="Calibri"/>
          <w:b/>
          <w:bCs/>
          <w:color w:val="000000" w:themeColor="text1"/>
        </w:rPr>
        <w:t>EUSA Rep</w:t>
      </w:r>
    </w:p>
    <w:p w14:paraId="4740E446" w14:textId="52028BF8" w:rsidR="711E109B" w:rsidRDefault="711E109B" w:rsidP="1901F867">
      <w:pPr>
        <w:pStyle w:val="ListParagraph"/>
        <w:numPr>
          <w:ilvl w:val="0"/>
          <w:numId w:val="5"/>
        </w:numPr>
        <w:jc w:val="both"/>
        <w:rPr>
          <w:rFonts w:ascii="Calibri" w:eastAsia="Calibri" w:hAnsi="Calibri" w:cs="Calibri"/>
          <w:color w:val="000000" w:themeColor="text1"/>
        </w:rPr>
      </w:pPr>
      <w:r w:rsidRPr="1901F867">
        <w:rPr>
          <w:rFonts w:ascii="Calibri" w:eastAsia="Calibri" w:hAnsi="Calibri" w:cs="Calibri"/>
          <w:b/>
          <w:bCs/>
          <w:color w:val="000000" w:themeColor="text1"/>
        </w:rPr>
        <w:t>Generative AI in your studies</w:t>
      </w:r>
    </w:p>
    <w:p w14:paraId="69F9B579" w14:textId="17BFFE8E" w:rsidR="711E109B" w:rsidRDefault="711E109B" w:rsidP="1901F867">
      <w:pPr>
        <w:ind w:left="720"/>
        <w:jc w:val="both"/>
        <w:rPr>
          <w:rFonts w:ascii="Calibri" w:eastAsia="Calibri" w:hAnsi="Calibri" w:cs="Calibri"/>
          <w:color w:val="000000" w:themeColor="text1"/>
        </w:rPr>
      </w:pPr>
      <w:r w:rsidRPr="1901F867">
        <w:rPr>
          <w:rFonts w:ascii="Calibri" w:eastAsia="Calibri" w:hAnsi="Calibri" w:cs="Calibri"/>
          <w:color w:val="000000" w:themeColor="text1"/>
        </w:rPr>
        <w:t xml:space="preserve">We would like to hear student rep views on how </w:t>
      </w:r>
      <w:proofErr w:type="spellStart"/>
      <w:r w:rsidRPr="1901F867">
        <w:rPr>
          <w:rFonts w:ascii="Calibri" w:eastAsia="Calibri" w:hAnsi="Calibri" w:cs="Calibri"/>
          <w:color w:val="000000" w:themeColor="text1"/>
        </w:rPr>
        <w:t>GenAI</w:t>
      </w:r>
      <w:proofErr w:type="spellEnd"/>
      <w:r w:rsidRPr="1901F867">
        <w:rPr>
          <w:rFonts w:ascii="Calibri" w:eastAsia="Calibri" w:hAnsi="Calibri" w:cs="Calibri"/>
          <w:color w:val="000000" w:themeColor="text1"/>
        </w:rPr>
        <w:t xml:space="preserve"> is impacting your education, and what more the </w:t>
      </w:r>
      <w:proofErr w:type="gramStart"/>
      <w:r w:rsidRPr="1901F867">
        <w:rPr>
          <w:rFonts w:ascii="Calibri" w:eastAsia="Calibri" w:hAnsi="Calibri" w:cs="Calibri"/>
          <w:color w:val="000000" w:themeColor="text1"/>
        </w:rPr>
        <w:t>School</w:t>
      </w:r>
      <w:proofErr w:type="gramEnd"/>
      <w:r w:rsidRPr="1901F867">
        <w:rPr>
          <w:rFonts w:ascii="Calibri" w:eastAsia="Calibri" w:hAnsi="Calibri" w:cs="Calibri"/>
          <w:color w:val="000000" w:themeColor="text1"/>
        </w:rPr>
        <w:t xml:space="preserve"> could be doing around this. In particular:</w:t>
      </w:r>
    </w:p>
    <w:p w14:paraId="5BDCB59A" w14:textId="0743EC7E" w:rsidR="711E109B" w:rsidRDefault="711E109B" w:rsidP="1901F867">
      <w:pPr>
        <w:pStyle w:val="ListParagraph"/>
        <w:numPr>
          <w:ilvl w:val="0"/>
          <w:numId w:val="4"/>
        </w:numPr>
        <w:jc w:val="both"/>
        <w:rPr>
          <w:rFonts w:ascii="Calibri" w:eastAsia="Calibri" w:hAnsi="Calibri" w:cs="Calibri"/>
          <w:color w:val="000000" w:themeColor="text1"/>
        </w:rPr>
      </w:pPr>
      <w:r w:rsidRPr="1901F867">
        <w:rPr>
          <w:rFonts w:ascii="Calibri" w:eastAsia="Calibri" w:hAnsi="Calibri" w:cs="Calibri"/>
          <w:color w:val="000000" w:themeColor="text1"/>
        </w:rPr>
        <w:t xml:space="preserve">Use of </w:t>
      </w:r>
      <w:proofErr w:type="spellStart"/>
      <w:r w:rsidRPr="1901F867">
        <w:rPr>
          <w:rFonts w:ascii="Calibri" w:eastAsia="Calibri" w:hAnsi="Calibri" w:cs="Calibri"/>
          <w:color w:val="000000" w:themeColor="text1"/>
        </w:rPr>
        <w:t>GenAI</w:t>
      </w:r>
      <w:proofErr w:type="spellEnd"/>
      <w:r w:rsidRPr="1901F867">
        <w:rPr>
          <w:rFonts w:ascii="Calibri" w:eastAsia="Calibri" w:hAnsi="Calibri" w:cs="Calibri"/>
          <w:color w:val="000000" w:themeColor="text1"/>
        </w:rPr>
        <w:t xml:space="preserve"> in assessments.</w:t>
      </w:r>
    </w:p>
    <w:p w14:paraId="483E75D3" w14:textId="033C0F84" w:rsidR="711E109B" w:rsidRDefault="711E109B" w:rsidP="1901F867">
      <w:pPr>
        <w:pStyle w:val="ListParagraph"/>
        <w:numPr>
          <w:ilvl w:val="0"/>
          <w:numId w:val="4"/>
        </w:numPr>
        <w:jc w:val="both"/>
        <w:rPr>
          <w:rFonts w:ascii="Calibri" w:eastAsia="Calibri" w:hAnsi="Calibri" w:cs="Calibri"/>
          <w:color w:val="000000" w:themeColor="text1"/>
        </w:rPr>
      </w:pPr>
      <w:r w:rsidRPr="1901F867">
        <w:rPr>
          <w:rFonts w:ascii="Calibri" w:eastAsia="Calibri" w:hAnsi="Calibri" w:cs="Calibri"/>
          <w:color w:val="000000" w:themeColor="text1"/>
        </w:rPr>
        <w:t xml:space="preserve">Use of </w:t>
      </w:r>
      <w:proofErr w:type="spellStart"/>
      <w:r w:rsidRPr="1901F867">
        <w:rPr>
          <w:rFonts w:ascii="Calibri" w:eastAsia="Calibri" w:hAnsi="Calibri" w:cs="Calibri"/>
          <w:color w:val="000000" w:themeColor="text1"/>
        </w:rPr>
        <w:t>GenAI</w:t>
      </w:r>
      <w:proofErr w:type="spellEnd"/>
      <w:r w:rsidRPr="1901F867">
        <w:rPr>
          <w:rFonts w:ascii="Calibri" w:eastAsia="Calibri" w:hAnsi="Calibri" w:cs="Calibri"/>
          <w:color w:val="000000" w:themeColor="text1"/>
        </w:rPr>
        <w:t xml:space="preserve"> by students in classrooms.</w:t>
      </w:r>
    </w:p>
    <w:p w14:paraId="313F3C96" w14:textId="780AB05F" w:rsidR="711E109B" w:rsidRDefault="711E109B" w:rsidP="1901F867">
      <w:pPr>
        <w:ind w:left="720"/>
        <w:jc w:val="both"/>
        <w:rPr>
          <w:rFonts w:ascii="Calibri" w:eastAsia="Calibri" w:hAnsi="Calibri" w:cs="Calibri"/>
          <w:color w:val="000000" w:themeColor="text1"/>
        </w:rPr>
      </w:pPr>
      <w:r w:rsidRPr="1901F867">
        <w:rPr>
          <w:rFonts w:ascii="Calibri" w:eastAsia="Calibri" w:hAnsi="Calibri" w:cs="Calibri"/>
          <w:color w:val="000000" w:themeColor="text1"/>
        </w:rPr>
        <w:t xml:space="preserve">For reference, please see the University’s current guidelines for students on </w:t>
      </w:r>
      <w:proofErr w:type="spellStart"/>
      <w:r w:rsidRPr="1901F867">
        <w:rPr>
          <w:rFonts w:ascii="Calibri" w:eastAsia="Calibri" w:hAnsi="Calibri" w:cs="Calibri"/>
          <w:color w:val="000000" w:themeColor="text1"/>
        </w:rPr>
        <w:t>GenAI</w:t>
      </w:r>
      <w:proofErr w:type="spellEnd"/>
      <w:r w:rsidRPr="1901F867">
        <w:rPr>
          <w:rFonts w:ascii="Calibri" w:eastAsia="Calibri" w:hAnsi="Calibri" w:cs="Calibri"/>
          <w:color w:val="000000" w:themeColor="text1"/>
        </w:rPr>
        <w:t xml:space="preserve"> use, which are adopted on most SPS courses: </w:t>
      </w:r>
      <w:hyperlink r:id="rId10">
        <w:r w:rsidRPr="1901F867">
          <w:rPr>
            <w:rStyle w:val="Hyperlink"/>
            <w:rFonts w:ascii="Calibri" w:eastAsia="Calibri" w:hAnsi="Calibri" w:cs="Calibri"/>
          </w:rPr>
          <w:t>Using generative AI in your studies: guidelines for students | Computing | Information Services</w:t>
        </w:r>
      </w:hyperlink>
      <w:r w:rsidRPr="1901F867">
        <w:rPr>
          <w:rFonts w:ascii="Calibri" w:eastAsia="Calibri" w:hAnsi="Calibri" w:cs="Calibri"/>
          <w:color w:val="000000" w:themeColor="text1"/>
        </w:rPr>
        <w:t xml:space="preserve"> </w:t>
      </w:r>
    </w:p>
    <w:p w14:paraId="51063336" w14:textId="079536D0" w:rsidR="711E109B" w:rsidRDefault="711E109B" w:rsidP="1901F867">
      <w:pPr>
        <w:pStyle w:val="ListParagraph"/>
        <w:numPr>
          <w:ilvl w:val="0"/>
          <w:numId w:val="5"/>
        </w:numPr>
        <w:jc w:val="both"/>
        <w:rPr>
          <w:rFonts w:ascii="Calibri" w:eastAsia="Calibri" w:hAnsi="Calibri" w:cs="Calibri"/>
          <w:color w:val="000000" w:themeColor="text1"/>
        </w:rPr>
      </w:pPr>
      <w:r w:rsidRPr="1901F867">
        <w:rPr>
          <w:rFonts w:ascii="Calibri" w:eastAsia="Calibri" w:hAnsi="Calibri" w:cs="Calibri"/>
          <w:b/>
          <w:bCs/>
          <w:color w:val="000000" w:themeColor="text1"/>
        </w:rPr>
        <w:t>Assessment and feedback</w:t>
      </w:r>
    </w:p>
    <w:p w14:paraId="186A4EC1" w14:textId="094ED488" w:rsidR="711E109B" w:rsidRDefault="711E109B" w:rsidP="1901F867">
      <w:pPr>
        <w:ind w:left="720"/>
        <w:jc w:val="both"/>
        <w:rPr>
          <w:rFonts w:ascii="Calibri" w:eastAsia="Calibri" w:hAnsi="Calibri" w:cs="Calibri"/>
          <w:color w:val="000000" w:themeColor="text1"/>
        </w:rPr>
      </w:pPr>
      <w:r w:rsidRPr="1901F867">
        <w:rPr>
          <w:rStyle w:val="normaltextrun"/>
          <w:rFonts w:ascii="Calibri" w:eastAsia="Calibri" w:hAnsi="Calibri" w:cs="Calibri"/>
          <w:color w:val="000000" w:themeColor="text1"/>
        </w:rPr>
        <w:t xml:space="preserve">We have been attempting to improve our approaches to assessment and feedback in the </w:t>
      </w:r>
      <w:proofErr w:type="gramStart"/>
      <w:r w:rsidRPr="1901F867">
        <w:rPr>
          <w:rStyle w:val="normaltextrun"/>
          <w:rFonts w:ascii="Calibri" w:eastAsia="Calibri" w:hAnsi="Calibri" w:cs="Calibri"/>
          <w:color w:val="000000" w:themeColor="text1"/>
        </w:rPr>
        <w:t>School</w:t>
      </w:r>
      <w:proofErr w:type="gramEnd"/>
      <w:r w:rsidRPr="1901F867">
        <w:rPr>
          <w:rStyle w:val="normaltextrun"/>
          <w:rFonts w:ascii="Calibri" w:eastAsia="Calibri" w:hAnsi="Calibri" w:cs="Calibri"/>
          <w:color w:val="000000" w:themeColor="text1"/>
        </w:rPr>
        <w:t>. We would like to hear from you:</w:t>
      </w:r>
    </w:p>
    <w:p w14:paraId="02A93EAB" w14:textId="64BFDC83" w:rsidR="711E109B" w:rsidRDefault="711E109B" w:rsidP="1901F867">
      <w:pPr>
        <w:pStyle w:val="ListParagraph"/>
        <w:numPr>
          <w:ilvl w:val="0"/>
          <w:numId w:val="4"/>
        </w:numPr>
        <w:jc w:val="both"/>
        <w:rPr>
          <w:rFonts w:ascii="Calibri" w:eastAsia="Calibri" w:hAnsi="Calibri" w:cs="Calibri"/>
          <w:color w:val="000000" w:themeColor="text1"/>
        </w:rPr>
      </w:pPr>
      <w:r w:rsidRPr="1901F867">
        <w:rPr>
          <w:rStyle w:val="normaltextrun"/>
          <w:rFonts w:ascii="Calibri" w:eastAsia="Calibri" w:hAnsi="Calibri" w:cs="Calibri"/>
          <w:color w:val="000000" w:themeColor="text1"/>
        </w:rPr>
        <w:t>What are the examples of good practice in the assessment and feedback you have come across so far?</w:t>
      </w:r>
    </w:p>
    <w:p w14:paraId="2DCD4637" w14:textId="69E28E26" w:rsidR="711E109B" w:rsidRDefault="711E109B" w:rsidP="1901F867">
      <w:pPr>
        <w:pStyle w:val="ListParagraph"/>
        <w:numPr>
          <w:ilvl w:val="0"/>
          <w:numId w:val="4"/>
        </w:numPr>
        <w:jc w:val="both"/>
        <w:rPr>
          <w:rFonts w:ascii="Calibri" w:eastAsia="Calibri" w:hAnsi="Calibri" w:cs="Calibri"/>
          <w:color w:val="000000" w:themeColor="text1"/>
        </w:rPr>
      </w:pPr>
      <w:r w:rsidRPr="1901F867">
        <w:rPr>
          <w:rStyle w:val="normaltextrun"/>
          <w:rFonts w:ascii="Calibri" w:eastAsia="Calibri" w:hAnsi="Calibri" w:cs="Calibri"/>
          <w:color w:val="000000" w:themeColor="text1"/>
        </w:rPr>
        <w:t xml:space="preserve">What areas do you think the </w:t>
      </w:r>
      <w:proofErr w:type="gramStart"/>
      <w:r w:rsidRPr="1901F867">
        <w:rPr>
          <w:rStyle w:val="normaltextrun"/>
          <w:rFonts w:ascii="Calibri" w:eastAsia="Calibri" w:hAnsi="Calibri" w:cs="Calibri"/>
          <w:color w:val="000000" w:themeColor="text1"/>
        </w:rPr>
        <w:t>School</w:t>
      </w:r>
      <w:proofErr w:type="gramEnd"/>
      <w:r w:rsidRPr="1901F867">
        <w:rPr>
          <w:rStyle w:val="normaltextrun"/>
          <w:rFonts w:ascii="Calibri" w:eastAsia="Calibri" w:hAnsi="Calibri" w:cs="Calibri"/>
          <w:color w:val="000000" w:themeColor="text1"/>
        </w:rPr>
        <w:t xml:space="preserve"> needs to improve when it comes to assessment and feedback?</w:t>
      </w:r>
    </w:p>
    <w:p w14:paraId="4CE27063" w14:textId="71F14602" w:rsidR="711E109B" w:rsidRDefault="711E109B" w:rsidP="1901F867">
      <w:pPr>
        <w:pStyle w:val="ListParagraph"/>
        <w:numPr>
          <w:ilvl w:val="0"/>
          <w:numId w:val="5"/>
        </w:numPr>
        <w:jc w:val="both"/>
        <w:rPr>
          <w:rFonts w:ascii="Calibri" w:eastAsia="Calibri" w:hAnsi="Calibri" w:cs="Calibri"/>
          <w:color w:val="000000" w:themeColor="text1"/>
        </w:rPr>
      </w:pPr>
      <w:r w:rsidRPr="1901F867">
        <w:rPr>
          <w:rFonts w:ascii="Calibri" w:eastAsia="Calibri" w:hAnsi="Calibri" w:cs="Calibri"/>
          <w:b/>
          <w:bCs/>
          <w:color w:val="000000" w:themeColor="text1"/>
        </w:rPr>
        <w:t>Open discussion</w:t>
      </w:r>
    </w:p>
    <w:p w14:paraId="58398D01" w14:textId="4B2164AF" w:rsidR="711E109B" w:rsidRDefault="711E109B" w:rsidP="1901F867">
      <w:pPr>
        <w:ind w:left="720"/>
        <w:jc w:val="both"/>
        <w:rPr>
          <w:rFonts w:ascii="Calibri" w:eastAsia="Calibri" w:hAnsi="Calibri" w:cs="Calibri"/>
          <w:color w:val="000000" w:themeColor="text1"/>
        </w:rPr>
      </w:pPr>
      <w:r w:rsidRPr="1901F867">
        <w:rPr>
          <w:rFonts w:ascii="Calibri" w:eastAsia="Calibri" w:hAnsi="Calibri" w:cs="Calibri"/>
          <w:color w:val="000000" w:themeColor="text1"/>
        </w:rPr>
        <w:t>Any other issues you wish to raise for discussion</w:t>
      </w:r>
    </w:p>
    <w:p w14:paraId="4403C7B9" w14:textId="3BD8D374" w:rsidR="1901F867" w:rsidRDefault="1901F867" w:rsidP="1901F867">
      <w:pPr>
        <w:jc w:val="center"/>
        <w:rPr>
          <w:rFonts w:ascii="Calibri" w:eastAsia="Calibri" w:hAnsi="Calibri" w:cs="Calibri"/>
          <w:color w:val="000000" w:themeColor="text1"/>
        </w:rPr>
      </w:pPr>
    </w:p>
    <w:p w14:paraId="177C52FE" w14:textId="51E13D39" w:rsidR="1901F867" w:rsidRDefault="1901F867" w:rsidP="1901F867">
      <w:pPr>
        <w:rPr>
          <w:rFonts w:ascii="Arial" w:hAnsi="Arial" w:cs="Arial"/>
        </w:rPr>
      </w:pPr>
    </w:p>
    <w:tbl>
      <w:tblPr>
        <w:tblStyle w:val="TableGrid"/>
        <w:tblW w:w="0" w:type="auto"/>
        <w:tblLook w:val="04A0" w:firstRow="1" w:lastRow="0" w:firstColumn="1" w:lastColumn="0" w:noHBand="0" w:noVBand="1"/>
      </w:tblPr>
      <w:tblGrid>
        <w:gridCol w:w="581"/>
        <w:gridCol w:w="2887"/>
        <w:gridCol w:w="2887"/>
        <w:gridCol w:w="2887"/>
        <w:gridCol w:w="2887"/>
        <w:gridCol w:w="1819"/>
      </w:tblGrid>
      <w:tr w:rsidR="1901F867" w14:paraId="7CD75631" w14:textId="77777777" w:rsidTr="1901F867">
        <w:trPr>
          <w:trHeight w:val="300"/>
        </w:trPr>
        <w:tc>
          <w:tcPr>
            <w:tcW w:w="581" w:type="dxa"/>
            <w:shd w:val="clear" w:color="auto" w:fill="B8CCE4" w:themeFill="accent1" w:themeFillTint="66"/>
          </w:tcPr>
          <w:p w14:paraId="14F00B8A" w14:textId="5C92D2E1" w:rsidR="1901F867" w:rsidRDefault="1901F867" w:rsidP="1901F867">
            <w:pPr>
              <w:rPr>
                <w:rFonts w:ascii="Arial" w:hAnsi="Arial" w:cs="Arial"/>
              </w:rPr>
            </w:pPr>
            <w:r w:rsidRPr="1901F867">
              <w:rPr>
                <w:rFonts w:ascii="Arial" w:eastAsia="Calibri" w:hAnsi="Arial" w:cs="Arial"/>
                <w:b/>
                <w:bCs/>
              </w:rPr>
              <w:t>No.</w:t>
            </w:r>
          </w:p>
        </w:tc>
        <w:tc>
          <w:tcPr>
            <w:tcW w:w="2887" w:type="dxa"/>
            <w:shd w:val="clear" w:color="auto" w:fill="B8CCE4" w:themeFill="accent1" w:themeFillTint="66"/>
          </w:tcPr>
          <w:p w14:paraId="42B7DBBD" w14:textId="751C9F9C" w:rsidR="1901F867" w:rsidRDefault="1901F867" w:rsidP="1901F867">
            <w:pPr>
              <w:rPr>
                <w:rFonts w:ascii="Arial" w:hAnsi="Arial" w:cs="Arial"/>
              </w:rPr>
            </w:pPr>
            <w:r w:rsidRPr="1901F867">
              <w:rPr>
                <w:rFonts w:ascii="Arial" w:eastAsia="Calibri" w:hAnsi="Arial" w:cs="Arial"/>
                <w:b/>
                <w:bCs/>
              </w:rPr>
              <w:t>Query / concern context</w:t>
            </w:r>
          </w:p>
        </w:tc>
        <w:tc>
          <w:tcPr>
            <w:tcW w:w="2887" w:type="dxa"/>
            <w:shd w:val="clear" w:color="auto" w:fill="B8CCE4" w:themeFill="accent1" w:themeFillTint="66"/>
          </w:tcPr>
          <w:p w14:paraId="67CE4E20" w14:textId="145AE031" w:rsidR="1901F867" w:rsidRDefault="1901F867" w:rsidP="1901F867">
            <w:pPr>
              <w:rPr>
                <w:rFonts w:ascii="Arial" w:hAnsi="Arial" w:cs="Arial"/>
              </w:rPr>
            </w:pPr>
            <w:r w:rsidRPr="1901F867">
              <w:rPr>
                <w:rFonts w:ascii="Arial" w:eastAsia="Calibri" w:hAnsi="Arial" w:cs="Arial"/>
                <w:b/>
                <w:bCs/>
              </w:rPr>
              <w:t xml:space="preserve">Response / action </w:t>
            </w:r>
          </w:p>
        </w:tc>
        <w:tc>
          <w:tcPr>
            <w:tcW w:w="2887" w:type="dxa"/>
            <w:shd w:val="clear" w:color="auto" w:fill="B8CCE4" w:themeFill="accent1" w:themeFillTint="66"/>
          </w:tcPr>
          <w:p w14:paraId="4DBB9416" w14:textId="683BBB2A" w:rsidR="1901F867" w:rsidRDefault="1901F867" w:rsidP="1901F867">
            <w:pPr>
              <w:rPr>
                <w:rFonts w:ascii="Arial" w:hAnsi="Arial" w:cs="Arial"/>
              </w:rPr>
            </w:pPr>
            <w:r w:rsidRPr="1901F867">
              <w:rPr>
                <w:rFonts w:ascii="Arial" w:eastAsia="Calibri" w:hAnsi="Arial" w:cs="Arial"/>
                <w:b/>
                <w:bCs/>
              </w:rPr>
              <w:t>Assigned to</w:t>
            </w:r>
          </w:p>
        </w:tc>
        <w:tc>
          <w:tcPr>
            <w:tcW w:w="2887" w:type="dxa"/>
            <w:shd w:val="clear" w:color="auto" w:fill="B8CCE4" w:themeFill="accent1" w:themeFillTint="66"/>
          </w:tcPr>
          <w:p w14:paraId="2608FFF8" w14:textId="6F820E54" w:rsidR="1901F867" w:rsidRDefault="1901F867" w:rsidP="1901F867">
            <w:pPr>
              <w:rPr>
                <w:rFonts w:ascii="Arial" w:eastAsia="Calibri" w:hAnsi="Arial" w:cs="Arial"/>
                <w:b/>
                <w:bCs/>
                <w:color w:val="000000" w:themeColor="text1"/>
              </w:rPr>
            </w:pPr>
            <w:r w:rsidRPr="1901F867">
              <w:rPr>
                <w:rFonts w:ascii="Arial" w:eastAsia="Calibri" w:hAnsi="Arial" w:cs="Arial"/>
                <w:b/>
                <w:bCs/>
                <w:color w:val="000000" w:themeColor="text1"/>
              </w:rPr>
              <w:t xml:space="preserve">Comment on progress towards completion  </w:t>
            </w:r>
          </w:p>
        </w:tc>
        <w:tc>
          <w:tcPr>
            <w:tcW w:w="1819" w:type="dxa"/>
            <w:shd w:val="clear" w:color="auto" w:fill="B8CCE4" w:themeFill="accent1" w:themeFillTint="66"/>
          </w:tcPr>
          <w:p w14:paraId="6263FB49" w14:textId="6D165508" w:rsidR="1901F867" w:rsidRDefault="1901F867" w:rsidP="1901F867">
            <w:pPr>
              <w:rPr>
                <w:rFonts w:ascii="Arial" w:hAnsi="Arial" w:cs="Arial"/>
              </w:rPr>
            </w:pPr>
            <w:r w:rsidRPr="1901F867">
              <w:rPr>
                <w:rFonts w:ascii="Arial" w:eastAsia="Calibri" w:hAnsi="Arial" w:cs="Arial"/>
                <w:b/>
                <w:bCs/>
              </w:rPr>
              <w:t>Date completed</w:t>
            </w:r>
          </w:p>
        </w:tc>
      </w:tr>
      <w:tr w:rsidR="1901F867" w14:paraId="544CF3F5" w14:textId="77777777" w:rsidTr="1901F867">
        <w:trPr>
          <w:trHeight w:val="300"/>
        </w:trPr>
        <w:tc>
          <w:tcPr>
            <w:tcW w:w="581" w:type="dxa"/>
          </w:tcPr>
          <w:p w14:paraId="44C55790" w14:textId="46D696F6" w:rsidR="1901F867" w:rsidRDefault="1901F867" w:rsidP="1901F867">
            <w:pPr>
              <w:rPr>
                <w:rFonts w:ascii="Arial" w:hAnsi="Arial" w:cs="Arial"/>
              </w:rPr>
            </w:pPr>
            <w:r w:rsidRPr="1901F867">
              <w:rPr>
                <w:rFonts w:ascii="Arial" w:eastAsia="Calibri" w:hAnsi="Arial" w:cs="Arial"/>
              </w:rPr>
              <w:t xml:space="preserve"> 1</w:t>
            </w:r>
          </w:p>
        </w:tc>
        <w:tc>
          <w:tcPr>
            <w:tcW w:w="2887" w:type="dxa"/>
          </w:tcPr>
          <w:p w14:paraId="3F1DB5B2" w14:textId="6B82EFC5" w:rsidR="598042A7" w:rsidRDefault="598042A7" w:rsidP="1901F867">
            <w:pPr>
              <w:rPr>
                <w:rFonts w:ascii="Arial" w:eastAsia="Calibri" w:hAnsi="Arial" w:cs="Arial"/>
              </w:rPr>
            </w:pPr>
            <w:r w:rsidRPr="1901F867">
              <w:rPr>
                <w:rFonts w:ascii="Arial" w:eastAsia="Calibri" w:hAnsi="Arial" w:cs="Arial"/>
              </w:rPr>
              <w:t xml:space="preserve">Concerns about quality / relevance of assessments requiring students to use </w:t>
            </w:r>
            <w:proofErr w:type="spellStart"/>
            <w:r w:rsidRPr="1901F867">
              <w:rPr>
                <w:rFonts w:ascii="Arial" w:eastAsia="Calibri" w:hAnsi="Arial" w:cs="Arial"/>
              </w:rPr>
              <w:t>GenAI</w:t>
            </w:r>
            <w:proofErr w:type="spellEnd"/>
            <w:r w:rsidRPr="1901F867">
              <w:rPr>
                <w:rFonts w:ascii="Arial" w:eastAsia="Calibri" w:hAnsi="Arial" w:cs="Arial"/>
              </w:rPr>
              <w:t xml:space="preserve"> </w:t>
            </w:r>
          </w:p>
          <w:p w14:paraId="04E0B47B" w14:textId="459BEFAE" w:rsidR="1901F867" w:rsidRDefault="1901F867" w:rsidP="1901F867">
            <w:pPr>
              <w:rPr>
                <w:rFonts w:ascii="Arial" w:hAnsi="Arial" w:cs="Arial"/>
              </w:rPr>
            </w:pPr>
          </w:p>
        </w:tc>
        <w:tc>
          <w:tcPr>
            <w:tcW w:w="2887" w:type="dxa"/>
          </w:tcPr>
          <w:p w14:paraId="3905B45B" w14:textId="7872D648" w:rsidR="7744D6F5" w:rsidRDefault="7744D6F5" w:rsidP="1901F867">
            <w:pPr>
              <w:rPr>
                <w:rFonts w:ascii="Arial" w:hAnsi="Arial" w:cs="Arial"/>
              </w:rPr>
            </w:pPr>
            <w:r w:rsidRPr="1901F867">
              <w:rPr>
                <w:rFonts w:ascii="Arial" w:hAnsi="Arial" w:cs="Arial"/>
              </w:rPr>
              <w:lastRenderedPageBreak/>
              <w:t xml:space="preserve">Enquire as to whether the Board of Studies should scrutinise / approve any </w:t>
            </w:r>
            <w:r w:rsidRPr="1901F867">
              <w:rPr>
                <w:rFonts w:ascii="Arial" w:hAnsi="Arial" w:cs="Arial"/>
              </w:rPr>
              <w:lastRenderedPageBreak/>
              <w:t xml:space="preserve">use of </w:t>
            </w:r>
            <w:proofErr w:type="spellStart"/>
            <w:r w:rsidRPr="1901F867">
              <w:rPr>
                <w:rFonts w:ascii="Arial" w:hAnsi="Arial" w:cs="Arial"/>
              </w:rPr>
              <w:t>GenAI</w:t>
            </w:r>
            <w:proofErr w:type="spellEnd"/>
            <w:r w:rsidRPr="1901F867">
              <w:rPr>
                <w:rFonts w:ascii="Arial" w:hAnsi="Arial" w:cs="Arial"/>
              </w:rPr>
              <w:t xml:space="preserve"> in assessments</w:t>
            </w:r>
          </w:p>
        </w:tc>
        <w:tc>
          <w:tcPr>
            <w:tcW w:w="2887" w:type="dxa"/>
          </w:tcPr>
          <w:p w14:paraId="4643B66A" w14:textId="1B62048A" w:rsidR="1901F867" w:rsidRDefault="1901F867" w:rsidP="1901F867">
            <w:pPr>
              <w:rPr>
                <w:rFonts w:ascii="Arial" w:hAnsi="Arial" w:cs="Arial"/>
              </w:rPr>
            </w:pPr>
            <w:r w:rsidRPr="1901F867">
              <w:rPr>
                <w:rFonts w:ascii="Arial" w:eastAsia="Calibri" w:hAnsi="Arial" w:cs="Arial"/>
              </w:rPr>
              <w:lastRenderedPageBreak/>
              <w:t>Andrew Bowman</w:t>
            </w:r>
          </w:p>
        </w:tc>
        <w:tc>
          <w:tcPr>
            <w:tcW w:w="2887" w:type="dxa"/>
          </w:tcPr>
          <w:p w14:paraId="4136163A" w14:textId="5A19EB6E" w:rsidR="0C56D344" w:rsidRDefault="0C56D344" w:rsidP="1901F867">
            <w:pPr>
              <w:tabs>
                <w:tab w:val="left" w:pos="0"/>
                <w:tab w:val="left" w:pos="0"/>
                <w:tab w:val="center" w:pos="1272"/>
              </w:tabs>
              <w:rPr>
                <w:rFonts w:ascii="Arial" w:eastAsia="Arial" w:hAnsi="Arial" w:cs="Arial"/>
              </w:rPr>
            </w:pPr>
            <w:r w:rsidRPr="1901F867">
              <w:rPr>
                <w:rFonts w:ascii="Arial" w:eastAsia="Arial" w:hAnsi="Arial" w:cs="Arial"/>
              </w:rPr>
              <w:t xml:space="preserve">This issue was taken to the April meeting of the SPS </w:t>
            </w:r>
            <w:proofErr w:type="spellStart"/>
            <w:r w:rsidRPr="1901F867">
              <w:rPr>
                <w:rFonts w:ascii="Arial" w:eastAsia="Arial" w:hAnsi="Arial" w:cs="Arial"/>
              </w:rPr>
              <w:t>GenAI</w:t>
            </w:r>
            <w:proofErr w:type="spellEnd"/>
            <w:r w:rsidRPr="1901F867">
              <w:rPr>
                <w:rFonts w:ascii="Arial" w:eastAsia="Arial" w:hAnsi="Arial" w:cs="Arial"/>
              </w:rPr>
              <w:t xml:space="preserve"> working group</w:t>
            </w:r>
            <w:r w:rsidR="0F0B1ED5" w:rsidRPr="1901F867">
              <w:rPr>
                <w:rFonts w:ascii="Arial" w:eastAsia="Arial" w:hAnsi="Arial" w:cs="Arial"/>
              </w:rPr>
              <w:t xml:space="preserve">. The School’s Director of Quality </w:t>
            </w:r>
            <w:r w:rsidR="0F0B1ED5" w:rsidRPr="1901F867">
              <w:rPr>
                <w:rFonts w:ascii="Arial" w:eastAsia="Arial" w:hAnsi="Arial" w:cs="Arial"/>
              </w:rPr>
              <w:lastRenderedPageBreak/>
              <w:t>Assurance and incoming Director of Teaching will be working over the summer to update Board of Studies processes, an</w:t>
            </w:r>
            <w:r w:rsidR="715A2755" w:rsidRPr="1901F867">
              <w:rPr>
                <w:rFonts w:ascii="Arial" w:eastAsia="Arial" w:hAnsi="Arial" w:cs="Arial"/>
              </w:rPr>
              <w:t xml:space="preserve">d as part of this will consider ways for the board to </w:t>
            </w:r>
            <w:r w:rsidR="5DD28BAE" w:rsidRPr="1901F867">
              <w:rPr>
                <w:rFonts w:ascii="Arial" w:eastAsia="Arial" w:hAnsi="Arial" w:cs="Arial"/>
              </w:rPr>
              <w:t xml:space="preserve">scrutinise </w:t>
            </w:r>
            <w:proofErr w:type="spellStart"/>
            <w:r w:rsidR="5DD28BAE" w:rsidRPr="1901F867">
              <w:rPr>
                <w:rFonts w:ascii="Arial" w:eastAsia="Arial" w:hAnsi="Arial" w:cs="Arial"/>
              </w:rPr>
              <w:t>GenAI</w:t>
            </w:r>
            <w:proofErr w:type="spellEnd"/>
            <w:r w:rsidR="5DD28BAE" w:rsidRPr="1901F867">
              <w:rPr>
                <w:rFonts w:ascii="Arial" w:eastAsia="Arial" w:hAnsi="Arial" w:cs="Arial"/>
              </w:rPr>
              <w:t xml:space="preserve"> issues in course proposals / course change proposals.</w:t>
            </w:r>
            <w:r w:rsidR="0F0B1ED5" w:rsidRPr="1901F867">
              <w:rPr>
                <w:rFonts w:ascii="Arial" w:eastAsia="Arial" w:hAnsi="Arial" w:cs="Arial"/>
              </w:rPr>
              <w:t xml:space="preserve"> </w:t>
            </w:r>
            <w:r w:rsidR="1901F867" w:rsidRPr="1901F867">
              <w:rPr>
                <w:rFonts w:ascii="Arial" w:eastAsia="Arial" w:hAnsi="Arial" w:cs="Arial"/>
              </w:rPr>
              <w:t xml:space="preserve">   </w:t>
            </w:r>
          </w:p>
        </w:tc>
        <w:tc>
          <w:tcPr>
            <w:tcW w:w="1819" w:type="dxa"/>
          </w:tcPr>
          <w:p w14:paraId="437A7308" w14:textId="0574FF9E" w:rsidR="1901F867" w:rsidRDefault="1901F867" w:rsidP="1901F867">
            <w:r w:rsidRPr="1901F867">
              <w:rPr>
                <w:rFonts w:ascii="Arial" w:eastAsia="Arial" w:hAnsi="Arial" w:cs="Arial"/>
                <w:b/>
                <w:bCs/>
              </w:rPr>
              <w:lastRenderedPageBreak/>
              <w:t xml:space="preserve"> </w:t>
            </w:r>
            <w:r w:rsidRPr="1901F867">
              <w:rPr>
                <w:rFonts w:ascii="Arial" w:eastAsia="Arial" w:hAnsi="Arial" w:cs="Arial"/>
              </w:rPr>
              <w:t xml:space="preserve"> N/A</w:t>
            </w:r>
          </w:p>
        </w:tc>
      </w:tr>
      <w:tr w:rsidR="1901F867" w14:paraId="694BDF30" w14:textId="77777777" w:rsidTr="1901F867">
        <w:trPr>
          <w:trHeight w:val="300"/>
        </w:trPr>
        <w:tc>
          <w:tcPr>
            <w:tcW w:w="581" w:type="dxa"/>
          </w:tcPr>
          <w:p w14:paraId="47B55F4F" w14:textId="5FF5B04C" w:rsidR="6DE56258" w:rsidRDefault="6DE56258" w:rsidP="1901F867">
            <w:pPr>
              <w:rPr>
                <w:rFonts w:ascii="Arial" w:eastAsia="Calibri" w:hAnsi="Arial" w:cs="Arial"/>
              </w:rPr>
            </w:pPr>
            <w:r w:rsidRPr="1901F867">
              <w:rPr>
                <w:rFonts w:ascii="Arial" w:eastAsia="Calibri" w:hAnsi="Arial" w:cs="Arial"/>
              </w:rPr>
              <w:t>2</w:t>
            </w:r>
          </w:p>
        </w:tc>
        <w:tc>
          <w:tcPr>
            <w:tcW w:w="2887" w:type="dxa"/>
          </w:tcPr>
          <w:p w14:paraId="47F85EB5" w14:textId="3F33E881" w:rsidR="6DE56258" w:rsidRDefault="6DE56258" w:rsidP="1901F867">
            <w:pPr>
              <w:rPr>
                <w:rFonts w:ascii="Arial" w:eastAsia="Calibri" w:hAnsi="Arial" w:cs="Arial"/>
              </w:rPr>
            </w:pPr>
            <w:r w:rsidRPr="1901F867">
              <w:rPr>
                <w:rFonts w:ascii="Arial" w:eastAsia="Calibri" w:hAnsi="Arial" w:cs="Arial"/>
              </w:rPr>
              <w:t xml:space="preserve">Concerns about widespread use of </w:t>
            </w:r>
            <w:proofErr w:type="spellStart"/>
            <w:r w:rsidRPr="1901F867">
              <w:rPr>
                <w:rFonts w:ascii="Arial" w:eastAsia="Calibri" w:hAnsi="Arial" w:cs="Arial"/>
              </w:rPr>
              <w:t>GenAI</w:t>
            </w:r>
            <w:proofErr w:type="spellEnd"/>
            <w:r w:rsidRPr="1901F867">
              <w:rPr>
                <w:rFonts w:ascii="Arial" w:eastAsia="Calibri" w:hAnsi="Arial" w:cs="Arial"/>
              </w:rPr>
              <w:t xml:space="preserve"> tools in the classroom, both for live translation and to formulate responses to group discussions. Reps suggested that this was a concern in terms of privacy</w:t>
            </w:r>
            <w:r w:rsidR="145564EB" w:rsidRPr="1901F867">
              <w:rPr>
                <w:rFonts w:ascii="Arial" w:eastAsia="Calibri" w:hAnsi="Arial" w:cs="Arial"/>
              </w:rPr>
              <w:t xml:space="preserve">, and the quality of the learning experience. </w:t>
            </w:r>
          </w:p>
        </w:tc>
        <w:tc>
          <w:tcPr>
            <w:tcW w:w="2887" w:type="dxa"/>
          </w:tcPr>
          <w:p w14:paraId="4C6649E5" w14:textId="49A678AB" w:rsidR="145564EB" w:rsidRDefault="145564EB" w:rsidP="1901F867">
            <w:pPr>
              <w:rPr>
                <w:rFonts w:ascii="Arial" w:hAnsi="Arial" w:cs="Arial"/>
              </w:rPr>
            </w:pPr>
            <w:r w:rsidRPr="1901F867">
              <w:rPr>
                <w:rFonts w:ascii="Arial" w:hAnsi="Arial" w:cs="Arial"/>
              </w:rPr>
              <w:t xml:space="preserve">The </w:t>
            </w:r>
            <w:proofErr w:type="gramStart"/>
            <w:r w:rsidRPr="1901F867">
              <w:rPr>
                <w:rFonts w:ascii="Arial" w:hAnsi="Arial" w:cs="Arial"/>
              </w:rPr>
              <w:t>School</w:t>
            </w:r>
            <w:proofErr w:type="gramEnd"/>
            <w:r w:rsidRPr="1901F867">
              <w:rPr>
                <w:rFonts w:ascii="Arial" w:hAnsi="Arial" w:cs="Arial"/>
              </w:rPr>
              <w:t xml:space="preserve"> should consider producing clearer guidance for students and staff on this topic. </w:t>
            </w:r>
          </w:p>
        </w:tc>
        <w:tc>
          <w:tcPr>
            <w:tcW w:w="2887" w:type="dxa"/>
          </w:tcPr>
          <w:p w14:paraId="504D2540" w14:textId="6B3BDB4E" w:rsidR="145564EB" w:rsidRDefault="145564EB" w:rsidP="1901F867">
            <w:pPr>
              <w:rPr>
                <w:rFonts w:ascii="Arial" w:eastAsia="Calibri" w:hAnsi="Arial" w:cs="Arial"/>
              </w:rPr>
            </w:pPr>
            <w:r w:rsidRPr="1901F867">
              <w:rPr>
                <w:rFonts w:ascii="Arial" w:eastAsia="Calibri" w:hAnsi="Arial" w:cs="Arial"/>
              </w:rPr>
              <w:t>Andrew Bowman</w:t>
            </w:r>
          </w:p>
        </w:tc>
        <w:tc>
          <w:tcPr>
            <w:tcW w:w="2887" w:type="dxa"/>
          </w:tcPr>
          <w:p w14:paraId="5C511613" w14:textId="52E32B74" w:rsidR="145564EB" w:rsidRDefault="145564EB" w:rsidP="1901F867">
            <w:pPr>
              <w:rPr>
                <w:rFonts w:ascii="Arial" w:eastAsia="Arial" w:hAnsi="Arial" w:cs="Arial"/>
              </w:rPr>
            </w:pPr>
            <w:r w:rsidRPr="1901F867">
              <w:rPr>
                <w:rFonts w:ascii="Arial" w:eastAsia="Arial" w:hAnsi="Arial" w:cs="Arial"/>
              </w:rPr>
              <w:t xml:space="preserve">This issue was taken to the April </w:t>
            </w:r>
            <w:proofErr w:type="spellStart"/>
            <w:r w:rsidRPr="1901F867">
              <w:rPr>
                <w:rFonts w:ascii="Arial" w:eastAsia="Arial" w:hAnsi="Arial" w:cs="Arial"/>
              </w:rPr>
              <w:t>GenAI</w:t>
            </w:r>
            <w:proofErr w:type="spellEnd"/>
            <w:r w:rsidRPr="1901F867">
              <w:rPr>
                <w:rFonts w:ascii="Arial" w:eastAsia="Arial" w:hAnsi="Arial" w:cs="Arial"/>
              </w:rPr>
              <w:t xml:space="preserve"> working group. The University level</w:t>
            </w:r>
            <w:r w:rsidR="3E0E25A4" w:rsidRPr="1901F867">
              <w:rPr>
                <w:rFonts w:ascii="Arial" w:eastAsia="Arial" w:hAnsi="Arial" w:cs="Arial"/>
              </w:rPr>
              <w:t xml:space="preserve"> student-facing</w:t>
            </w:r>
            <w:r w:rsidRPr="1901F867">
              <w:rPr>
                <w:rFonts w:ascii="Arial" w:eastAsia="Arial" w:hAnsi="Arial" w:cs="Arial"/>
              </w:rPr>
              <w:t xml:space="preserve"> </w:t>
            </w:r>
            <w:proofErr w:type="spellStart"/>
            <w:r w:rsidRPr="1901F867">
              <w:rPr>
                <w:rFonts w:ascii="Arial" w:eastAsia="Arial" w:hAnsi="Arial" w:cs="Arial"/>
              </w:rPr>
              <w:t>GenAI</w:t>
            </w:r>
            <w:proofErr w:type="spellEnd"/>
            <w:r w:rsidRPr="1901F867">
              <w:rPr>
                <w:rFonts w:ascii="Arial" w:eastAsia="Arial" w:hAnsi="Arial" w:cs="Arial"/>
              </w:rPr>
              <w:t xml:space="preserve"> guidelines have recently been updated to state that use of live translation tools is prohibited.</w:t>
            </w:r>
            <w:r w:rsidR="4528CF3B" w:rsidRPr="1901F867">
              <w:rPr>
                <w:rFonts w:ascii="Arial" w:eastAsia="Arial" w:hAnsi="Arial" w:cs="Arial"/>
              </w:rPr>
              <w:t xml:space="preserve"> </w:t>
            </w:r>
            <w:r w:rsidR="2E7700EE" w:rsidRPr="1901F867">
              <w:rPr>
                <w:rFonts w:ascii="Arial" w:eastAsia="Arial" w:hAnsi="Arial" w:cs="Arial"/>
              </w:rPr>
              <w:t xml:space="preserve">Students will therefore be made aware of this when they read the </w:t>
            </w:r>
            <w:proofErr w:type="spellStart"/>
            <w:r w:rsidR="2E7700EE" w:rsidRPr="1901F867">
              <w:rPr>
                <w:rFonts w:ascii="Arial" w:eastAsia="Arial" w:hAnsi="Arial" w:cs="Arial"/>
              </w:rPr>
              <w:t>GenAI</w:t>
            </w:r>
            <w:proofErr w:type="spellEnd"/>
            <w:r w:rsidR="2E7700EE" w:rsidRPr="1901F867">
              <w:rPr>
                <w:rFonts w:ascii="Arial" w:eastAsia="Arial" w:hAnsi="Arial" w:cs="Arial"/>
              </w:rPr>
              <w:t xml:space="preserve"> guidelines which are embedded in Learn pages as standard.</w:t>
            </w:r>
            <w:r w:rsidRPr="1901F867">
              <w:rPr>
                <w:rFonts w:ascii="Arial" w:eastAsia="Arial" w:hAnsi="Arial" w:cs="Arial"/>
              </w:rPr>
              <w:t xml:space="preserve"> The group will</w:t>
            </w:r>
            <w:r w:rsidR="153E6DEA" w:rsidRPr="1901F867">
              <w:rPr>
                <w:rFonts w:ascii="Arial" w:eastAsia="Arial" w:hAnsi="Arial" w:cs="Arial"/>
              </w:rPr>
              <w:t xml:space="preserve"> also</w:t>
            </w:r>
            <w:r w:rsidRPr="1901F867">
              <w:rPr>
                <w:rFonts w:ascii="Arial" w:eastAsia="Arial" w:hAnsi="Arial" w:cs="Arial"/>
              </w:rPr>
              <w:t xml:space="preserve"> be drafting </w:t>
            </w:r>
            <w:r w:rsidR="530A2410" w:rsidRPr="1901F867">
              <w:rPr>
                <w:rFonts w:ascii="Arial" w:eastAsia="Arial" w:hAnsi="Arial" w:cs="Arial"/>
              </w:rPr>
              <w:t>instructions</w:t>
            </w:r>
            <w:r w:rsidR="7145906F" w:rsidRPr="1901F867">
              <w:rPr>
                <w:rFonts w:ascii="Arial" w:eastAsia="Arial" w:hAnsi="Arial" w:cs="Arial"/>
              </w:rPr>
              <w:t xml:space="preserve"> </w:t>
            </w:r>
            <w:r w:rsidR="53CA771B" w:rsidRPr="1901F867">
              <w:rPr>
                <w:rFonts w:ascii="Arial" w:eastAsia="Arial" w:hAnsi="Arial" w:cs="Arial"/>
              </w:rPr>
              <w:t>for staff on how to handle breaches of these guidelines.</w:t>
            </w:r>
            <w:r w:rsidR="2438E8F4" w:rsidRPr="1901F867">
              <w:rPr>
                <w:rFonts w:ascii="Arial" w:eastAsia="Arial" w:hAnsi="Arial" w:cs="Arial"/>
              </w:rPr>
              <w:t xml:space="preserve"> These instructions will be presented to May education committee, and included in the Course Organiser handbook for academic year 26/27</w:t>
            </w:r>
          </w:p>
        </w:tc>
        <w:tc>
          <w:tcPr>
            <w:tcW w:w="1819" w:type="dxa"/>
          </w:tcPr>
          <w:p w14:paraId="43572F62" w14:textId="4C416DE7" w:rsidR="2438E8F4" w:rsidRDefault="2438E8F4" w:rsidP="1901F867">
            <w:pPr>
              <w:rPr>
                <w:rFonts w:ascii="Arial" w:eastAsia="Arial" w:hAnsi="Arial" w:cs="Arial"/>
                <w:b/>
                <w:bCs/>
              </w:rPr>
            </w:pPr>
            <w:r w:rsidRPr="1901F867">
              <w:rPr>
                <w:rFonts w:ascii="Arial" w:eastAsia="Arial" w:hAnsi="Arial" w:cs="Arial"/>
                <w:b/>
                <w:bCs/>
              </w:rPr>
              <w:t>April</w:t>
            </w:r>
          </w:p>
        </w:tc>
      </w:tr>
      <w:tr w:rsidR="1901F867" w14:paraId="518ADD29" w14:textId="77777777" w:rsidTr="1901F867">
        <w:trPr>
          <w:trHeight w:val="300"/>
        </w:trPr>
        <w:tc>
          <w:tcPr>
            <w:tcW w:w="581" w:type="dxa"/>
          </w:tcPr>
          <w:p w14:paraId="07714BD4" w14:textId="19438EC1" w:rsidR="2438E8F4" w:rsidRDefault="2438E8F4" w:rsidP="1901F867">
            <w:pPr>
              <w:rPr>
                <w:rFonts w:ascii="Arial" w:eastAsia="Calibri" w:hAnsi="Arial" w:cs="Arial"/>
              </w:rPr>
            </w:pPr>
            <w:r w:rsidRPr="1901F867">
              <w:rPr>
                <w:rFonts w:ascii="Arial" w:eastAsia="Calibri" w:hAnsi="Arial" w:cs="Arial"/>
              </w:rPr>
              <w:t>3</w:t>
            </w:r>
          </w:p>
        </w:tc>
        <w:tc>
          <w:tcPr>
            <w:tcW w:w="2887" w:type="dxa"/>
          </w:tcPr>
          <w:p w14:paraId="76C5609A" w14:textId="20FE674F" w:rsidR="2438E8F4" w:rsidRDefault="2438E8F4" w:rsidP="1901F867">
            <w:pPr>
              <w:rPr>
                <w:rFonts w:ascii="Arial" w:eastAsia="Calibri" w:hAnsi="Arial" w:cs="Arial"/>
              </w:rPr>
            </w:pPr>
            <w:r w:rsidRPr="1901F867">
              <w:rPr>
                <w:rFonts w:ascii="Arial" w:eastAsia="Calibri" w:hAnsi="Arial" w:cs="Arial"/>
              </w:rPr>
              <w:t xml:space="preserve">There is a climate of fear around </w:t>
            </w:r>
            <w:proofErr w:type="spellStart"/>
            <w:r w:rsidRPr="1901F867">
              <w:rPr>
                <w:rFonts w:ascii="Arial" w:eastAsia="Calibri" w:hAnsi="Arial" w:cs="Arial"/>
              </w:rPr>
              <w:t>GenAI</w:t>
            </w:r>
            <w:proofErr w:type="spellEnd"/>
            <w:r w:rsidRPr="1901F867">
              <w:rPr>
                <w:rFonts w:ascii="Arial" w:eastAsia="Calibri" w:hAnsi="Arial" w:cs="Arial"/>
              </w:rPr>
              <w:t xml:space="preserve"> detection </w:t>
            </w:r>
            <w:r w:rsidRPr="1901F867">
              <w:rPr>
                <w:rFonts w:ascii="Arial" w:eastAsia="Calibri" w:hAnsi="Arial" w:cs="Arial"/>
              </w:rPr>
              <w:lastRenderedPageBreak/>
              <w:t xml:space="preserve">tools. Many students are of the impression that staff are using </w:t>
            </w:r>
            <w:proofErr w:type="spellStart"/>
            <w:r w:rsidRPr="1901F867">
              <w:rPr>
                <w:rFonts w:ascii="Arial" w:eastAsia="Calibri" w:hAnsi="Arial" w:cs="Arial"/>
              </w:rPr>
              <w:t>GenAI</w:t>
            </w:r>
            <w:proofErr w:type="spellEnd"/>
            <w:r w:rsidRPr="1901F867">
              <w:rPr>
                <w:rFonts w:ascii="Arial" w:eastAsia="Calibri" w:hAnsi="Arial" w:cs="Arial"/>
              </w:rPr>
              <w:t xml:space="preserve"> detection tools, and that they will be heavily penalised </w:t>
            </w:r>
            <w:r w:rsidR="2244CFEE" w:rsidRPr="1901F867">
              <w:rPr>
                <w:rFonts w:ascii="Arial" w:eastAsia="Calibri" w:hAnsi="Arial" w:cs="Arial"/>
              </w:rPr>
              <w:t xml:space="preserve">if they are falsely suspected of using </w:t>
            </w:r>
            <w:proofErr w:type="spellStart"/>
            <w:r w:rsidR="2244CFEE" w:rsidRPr="1901F867">
              <w:rPr>
                <w:rFonts w:ascii="Arial" w:eastAsia="Calibri" w:hAnsi="Arial" w:cs="Arial"/>
              </w:rPr>
              <w:t>GenAI</w:t>
            </w:r>
            <w:proofErr w:type="spellEnd"/>
            <w:r w:rsidR="2244CFEE" w:rsidRPr="1901F867">
              <w:rPr>
                <w:rFonts w:ascii="Arial" w:eastAsia="Calibri" w:hAnsi="Arial" w:cs="Arial"/>
              </w:rPr>
              <w:t xml:space="preserve"> (</w:t>
            </w:r>
            <w:proofErr w:type="gramStart"/>
            <w:r w:rsidR="2244CFEE" w:rsidRPr="1901F867">
              <w:rPr>
                <w:rFonts w:ascii="Arial" w:eastAsia="Calibri" w:hAnsi="Arial" w:cs="Arial"/>
              </w:rPr>
              <w:t>i.e.</w:t>
            </w:r>
            <w:proofErr w:type="gramEnd"/>
            <w:r w:rsidR="2244CFEE" w:rsidRPr="1901F867">
              <w:rPr>
                <w:rFonts w:ascii="Arial" w:eastAsia="Calibri" w:hAnsi="Arial" w:cs="Arial"/>
              </w:rPr>
              <w:t xml:space="preserve"> in terms of stylistic features of their assignments). </w:t>
            </w:r>
          </w:p>
        </w:tc>
        <w:tc>
          <w:tcPr>
            <w:tcW w:w="2887" w:type="dxa"/>
          </w:tcPr>
          <w:p w14:paraId="7F2CEBE2" w14:textId="40104E5B" w:rsidR="2244CFEE" w:rsidRDefault="2244CFEE" w:rsidP="1901F867">
            <w:pPr>
              <w:rPr>
                <w:rFonts w:ascii="Arial" w:hAnsi="Arial" w:cs="Arial"/>
              </w:rPr>
            </w:pPr>
            <w:r w:rsidRPr="1901F867">
              <w:rPr>
                <w:rFonts w:ascii="Arial" w:hAnsi="Arial" w:cs="Arial"/>
              </w:rPr>
              <w:lastRenderedPageBreak/>
              <w:t xml:space="preserve">The University level </w:t>
            </w:r>
            <w:proofErr w:type="spellStart"/>
            <w:r w:rsidRPr="1901F867">
              <w:rPr>
                <w:rFonts w:ascii="Arial" w:hAnsi="Arial" w:cs="Arial"/>
              </w:rPr>
              <w:t>GenAI</w:t>
            </w:r>
            <w:proofErr w:type="spellEnd"/>
            <w:r w:rsidRPr="1901F867">
              <w:rPr>
                <w:rFonts w:ascii="Arial" w:hAnsi="Arial" w:cs="Arial"/>
              </w:rPr>
              <w:t xml:space="preserve"> guidelines set out what </w:t>
            </w:r>
            <w:r w:rsidRPr="1901F867">
              <w:rPr>
                <w:rFonts w:ascii="Arial" w:hAnsi="Arial" w:cs="Arial"/>
              </w:rPr>
              <w:lastRenderedPageBreak/>
              <w:t xml:space="preserve">uses of </w:t>
            </w:r>
            <w:proofErr w:type="spellStart"/>
            <w:r w:rsidRPr="1901F867">
              <w:rPr>
                <w:rFonts w:ascii="Arial" w:hAnsi="Arial" w:cs="Arial"/>
              </w:rPr>
              <w:t>GenAI</w:t>
            </w:r>
            <w:proofErr w:type="spellEnd"/>
            <w:r w:rsidRPr="1901F867">
              <w:rPr>
                <w:rFonts w:ascii="Arial" w:hAnsi="Arial" w:cs="Arial"/>
              </w:rPr>
              <w:t xml:space="preserve"> are permitted/forbidden. </w:t>
            </w:r>
            <w:proofErr w:type="spellStart"/>
            <w:r w:rsidRPr="1901F867">
              <w:rPr>
                <w:rFonts w:ascii="Arial" w:hAnsi="Arial" w:cs="Arial"/>
              </w:rPr>
              <w:t>GenAI</w:t>
            </w:r>
            <w:proofErr w:type="spellEnd"/>
            <w:r w:rsidRPr="1901F867">
              <w:rPr>
                <w:rFonts w:ascii="Arial" w:hAnsi="Arial" w:cs="Arial"/>
              </w:rPr>
              <w:t xml:space="preserve"> tools can be used to improve grammar without penalties under these guidelines. These </w:t>
            </w:r>
            <w:r w:rsidR="0CBC1628" w:rsidRPr="1901F867">
              <w:rPr>
                <w:rFonts w:ascii="Arial" w:hAnsi="Arial" w:cs="Arial"/>
              </w:rPr>
              <w:t xml:space="preserve">guidelines are used as standard on SPS courses, and students </w:t>
            </w:r>
            <w:r w:rsidR="4E658786" w:rsidRPr="1901F867">
              <w:rPr>
                <w:rFonts w:ascii="Arial" w:hAnsi="Arial" w:cs="Arial"/>
              </w:rPr>
              <w:t>must</w:t>
            </w:r>
            <w:r w:rsidR="0CBC1628" w:rsidRPr="1901F867">
              <w:rPr>
                <w:rFonts w:ascii="Arial" w:hAnsi="Arial" w:cs="Arial"/>
              </w:rPr>
              <w:t xml:space="preserve"> confirm they have read them in order to access assessment folders, and the link to the guidelines are also </w:t>
            </w:r>
            <w:r w:rsidR="25F8634A" w:rsidRPr="1901F867">
              <w:rPr>
                <w:rFonts w:ascii="Arial" w:hAnsi="Arial" w:cs="Arial"/>
              </w:rPr>
              <w:t>embedded</w:t>
            </w:r>
            <w:r w:rsidR="0CBC1628" w:rsidRPr="1901F867">
              <w:rPr>
                <w:rFonts w:ascii="Arial" w:hAnsi="Arial" w:cs="Arial"/>
              </w:rPr>
              <w:t xml:space="preserve"> in other sections of the assessment folder. </w:t>
            </w:r>
            <w:r w:rsidR="4C17A53F" w:rsidRPr="1901F867">
              <w:rPr>
                <w:rFonts w:ascii="Arial" w:hAnsi="Arial" w:cs="Arial"/>
              </w:rPr>
              <w:t xml:space="preserve">Course organisers can adopt bespoke guidelines when there are pedagogical reasons for doing so. In such instances, staff have been instructed to explain the system they are using on the Learn page. </w:t>
            </w:r>
            <w:r w:rsidR="1BA51875" w:rsidRPr="1901F867">
              <w:rPr>
                <w:rFonts w:ascii="Arial" w:hAnsi="Arial" w:cs="Arial"/>
              </w:rPr>
              <w:t xml:space="preserve">The feedback from reps suggests that these messages are not getting through to students, and that course organisers should be doing more to explain to students what uses of </w:t>
            </w:r>
            <w:proofErr w:type="spellStart"/>
            <w:r w:rsidR="1BA51875" w:rsidRPr="1901F867">
              <w:rPr>
                <w:rFonts w:ascii="Arial" w:hAnsi="Arial" w:cs="Arial"/>
              </w:rPr>
              <w:t>GenAI</w:t>
            </w:r>
            <w:proofErr w:type="spellEnd"/>
            <w:r w:rsidR="1BA51875" w:rsidRPr="1901F867">
              <w:rPr>
                <w:rFonts w:ascii="Arial" w:hAnsi="Arial" w:cs="Arial"/>
              </w:rPr>
              <w:t xml:space="preserve"> are/are not permitted.</w:t>
            </w:r>
            <w:r w:rsidRPr="1901F867">
              <w:rPr>
                <w:rFonts w:ascii="Arial" w:hAnsi="Arial" w:cs="Arial"/>
              </w:rPr>
              <w:t xml:space="preserve"> </w:t>
            </w:r>
          </w:p>
        </w:tc>
        <w:tc>
          <w:tcPr>
            <w:tcW w:w="2887" w:type="dxa"/>
          </w:tcPr>
          <w:p w14:paraId="72C1EDCC" w14:textId="747B40D3" w:rsidR="33A5D18A" w:rsidRDefault="33A5D18A" w:rsidP="1901F867">
            <w:pPr>
              <w:rPr>
                <w:rFonts w:ascii="Arial" w:eastAsia="Calibri" w:hAnsi="Arial" w:cs="Arial"/>
              </w:rPr>
            </w:pPr>
            <w:r w:rsidRPr="1901F867">
              <w:rPr>
                <w:rFonts w:ascii="Arial" w:eastAsia="Calibri" w:hAnsi="Arial" w:cs="Arial"/>
              </w:rPr>
              <w:lastRenderedPageBreak/>
              <w:t>Andrew Bowman</w:t>
            </w:r>
          </w:p>
        </w:tc>
        <w:tc>
          <w:tcPr>
            <w:tcW w:w="2887" w:type="dxa"/>
          </w:tcPr>
          <w:p w14:paraId="663AC65B" w14:textId="100F7599" w:rsidR="7966C42B" w:rsidRDefault="7966C42B" w:rsidP="1901F867">
            <w:pPr>
              <w:rPr>
                <w:rFonts w:ascii="Arial" w:eastAsia="Arial" w:hAnsi="Arial" w:cs="Arial"/>
              </w:rPr>
            </w:pPr>
            <w:r w:rsidRPr="1901F867">
              <w:rPr>
                <w:rFonts w:ascii="Arial" w:eastAsia="Arial" w:hAnsi="Arial" w:cs="Arial"/>
              </w:rPr>
              <w:t xml:space="preserve">This issue was taken to the April </w:t>
            </w:r>
            <w:proofErr w:type="spellStart"/>
            <w:r w:rsidRPr="1901F867">
              <w:rPr>
                <w:rFonts w:ascii="Arial" w:eastAsia="Arial" w:hAnsi="Arial" w:cs="Arial"/>
              </w:rPr>
              <w:t>GenAI</w:t>
            </w:r>
            <w:proofErr w:type="spellEnd"/>
            <w:r w:rsidRPr="1901F867">
              <w:rPr>
                <w:rFonts w:ascii="Arial" w:eastAsia="Arial" w:hAnsi="Arial" w:cs="Arial"/>
              </w:rPr>
              <w:t xml:space="preserve"> working group. </w:t>
            </w:r>
            <w:r w:rsidRPr="1901F867">
              <w:rPr>
                <w:rFonts w:ascii="Arial" w:eastAsia="Arial" w:hAnsi="Arial" w:cs="Arial"/>
              </w:rPr>
              <w:lastRenderedPageBreak/>
              <w:t xml:space="preserve">The group will be drafting enhanced guidance for COs on speaking to their students about </w:t>
            </w:r>
            <w:proofErr w:type="spellStart"/>
            <w:r w:rsidR="02EF556B" w:rsidRPr="1901F867">
              <w:rPr>
                <w:rFonts w:ascii="Arial" w:eastAsia="Arial" w:hAnsi="Arial" w:cs="Arial"/>
              </w:rPr>
              <w:t>GenAI</w:t>
            </w:r>
            <w:proofErr w:type="spellEnd"/>
            <w:r w:rsidR="02EF556B" w:rsidRPr="1901F867">
              <w:rPr>
                <w:rFonts w:ascii="Arial" w:eastAsia="Arial" w:hAnsi="Arial" w:cs="Arial"/>
              </w:rPr>
              <w:t xml:space="preserve"> use, including explaining what uses are permitted/forbidden, and what they consider to be appropriate use in support of learning.</w:t>
            </w:r>
            <w:r w:rsidR="4ADE40EF" w:rsidRPr="1901F867">
              <w:rPr>
                <w:rFonts w:ascii="Arial" w:eastAsia="Arial" w:hAnsi="Arial" w:cs="Arial"/>
              </w:rPr>
              <w:t xml:space="preserve"> This will go in the Course Organiser handbook, with drafts presented to May Education Committee.</w:t>
            </w:r>
          </w:p>
        </w:tc>
        <w:tc>
          <w:tcPr>
            <w:tcW w:w="1819" w:type="dxa"/>
          </w:tcPr>
          <w:p w14:paraId="163D3AB6" w14:textId="5D016BEA" w:rsidR="1901F867" w:rsidRDefault="1901F867" w:rsidP="1901F867">
            <w:pPr>
              <w:rPr>
                <w:rFonts w:ascii="Arial" w:eastAsia="Arial" w:hAnsi="Arial" w:cs="Arial"/>
                <w:b/>
                <w:bCs/>
              </w:rPr>
            </w:pPr>
          </w:p>
        </w:tc>
      </w:tr>
      <w:tr w:rsidR="1901F867" w14:paraId="72657C8A" w14:textId="77777777" w:rsidTr="1901F867">
        <w:trPr>
          <w:trHeight w:val="300"/>
        </w:trPr>
        <w:tc>
          <w:tcPr>
            <w:tcW w:w="581" w:type="dxa"/>
          </w:tcPr>
          <w:p w14:paraId="153E41C7" w14:textId="49FD3252" w:rsidR="4ADE40EF" w:rsidRDefault="4ADE40EF" w:rsidP="1901F867">
            <w:pPr>
              <w:rPr>
                <w:rFonts w:ascii="Arial" w:eastAsia="Calibri" w:hAnsi="Arial" w:cs="Arial"/>
              </w:rPr>
            </w:pPr>
            <w:r w:rsidRPr="1901F867">
              <w:rPr>
                <w:rFonts w:ascii="Arial" w:eastAsia="Calibri" w:hAnsi="Arial" w:cs="Arial"/>
              </w:rPr>
              <w:t>4</w:t>
            </w:r>
          </w:p>
        </w:tc>
        <w:tc>
          <w:tcPr>
            <w:tcW w:w="2887" w:type="dxa"/>
          </w:tcPr>
          <w:p w14:paraId="30DFCB4B" w14:textId="579E368A" w:rsidR="66FA4CED" w:rsidRDefault="66FA4CED" w:rsidP="1901F867">
            <w:pPr>
              <w:rPr>
                <w:rFonts w:ascii="Arial" w:eastAsia="Calibri" w:hAnsi="Arial" w:cs="Arial"/>
              </w:rPr>
            </w:pPr>
            <w:r w:rsidRPr="1901F867">
              <w:rPr>
                <w:rFonts w:ascii="Arial" w:eastAsia="Calibri" w:hAnsi="Arial" w:cs="Arial"/>
              </w:rPr>
              <w:t>C</w:t>
            </w:r>
            <w:r w:rsidR="4ADE40EF" w:rsidRPr="1901F867">
              <w:rPr>
                <w:rFonts w:ascii="Arial" w:eastAsia="Calibri" w:hAnsi="Arial" w:cs="Arial"/>
              </w:rPr>
              <w:t xml:space="preserve">oncerns that many courses lacked clear </w:t>
            </w:r>
            <w:r w:rsidR="4ADE40EF" w:rsidRPr="1901F867">
              <w:rPr>
                <w:rFonts w:ascii="Arial" w:eastAsia="Calibri" w:hAnsi="Arial" w:cs="Arial"/>
              </w:rPr>
              <w:lastRenderedPageBreak/>
              <w:t>instructions</w:t>
            </w:r>
            <w:r w:rsidR="4C31CD96" w:rsidRPr="1901F867">
              <w:rPr>
                <w:rFonts w:ascii="Arial" w:eastAsia="Calibri" w:hAnsi="Arial" w:cs="Arial"/>
              </w:rPr>
              <w:t xml:space="preserve"> and rubrics</w:t>
            </w:r>
            <w:r w:rsidR="4ADE40EF" w:rsidRPr="1901F867">
              <w:rPr>
                <w:rFonts w:ascii="Arial" w:eastAsia="Calibri" w:hAnsi="Arial" w:cs="Arial"/>
              </w:rPr>
              <w:t xml:space="preserve"> for assessments</w:t>
            </w:r>
          </w:p>
        </w:tc>
        <w:tc>
          <w:tcPr>
            <w:tcW w:w="2887" w:type="dxa"/>
          </w:tcPr>
          <w:p w14:paraId="6EE8A3AD" w14:textId="513ADA71" w:rsidR="0208E375" w:rsidRDefault="0208E375" w:rsidP="1901F867">
            <w:pPr>
              <w:rPr>
                <w:rFonts w:ascii="Arial" w:hAnsi="Arial" w:cs="Arial"/>
              </w:rPr>
            </w:pPr>
            <w:r w:rsidRPr="1901F867">
              <w:rPr>
                <w:rFonts w:ascii="Arial" w:hAnsi="Arial" w:cs="Arial"/>
              </w:rPr>
              <w:lastRenderedPageBreak/>
              <w:t xml:space="preserve">The </w:t>
            </w:r>
            <w:proofErr w:type="gramStart"/>
            <w:r w:rsidRPr="1901F867">
              <w:rPr>
                <w:rFonts w:ascii="Arial" w:hAnsi="Arial" w:cs="Arial"/>
              </w:rPr>
              <w:t>School</w:t>
            </w:r>
            <w:proofErr w:type="gramEnd"/>
            <w:r w:rsidRPr="1901F867">
              <w:rPr>
                <w:rFonts w:ascii="Arial" w:hAnsi="Arial" w:cs="Arial"/>
              </w:rPr>
              <w:t xml:space="preserve"> has been working to improve </w:t>
            </w:r>
            <w:r w:rsidRPr="1901F867">
              <w:rPr>
                <w:rFonts w:ascii="Arial" w:hAnsi="Arial" w:cs="Arial"/>
              </w:rPr>
              <w:lastRenderedPageBreak/>
              <w:t>practice in this area. Staff are given clear instructions that they are required to do this. Clearly there are still problems with implementation. Management committee and the Learning and Teaching Directorate are aware of these problems, and wi</w:t>
            </w:r>
            <w:r w:rsidR="346CA2EC" w:rsidRPr="1901F867">
              <w:rPr>
                <w:rFonts w:ascii="Arial" w:hAnsi="Arial" w:cs="Arial"/>
              </w:rPr>
              <w:t xml:space="preserve">ll be taking steps to address them. The </w:t>
            </w:r>
            <w:proofErr w:type="gramStart"/>
            <w:r w:rsidR="346CA2EC" w:rsidRPr="1901F867">
              <w:rPr>
                <w:rFonts w:ascii="Arial" w:hAnsi="Arial" w:cs="Arial"/>
              </w:rPr>
              <w:t>School</w:t>
            </w:r>
            <w:proofErr w:type="gramEnd"/>
            <w:r w:rsidR="346CA2EC" w:rsidRPr="1901F867">
              <w:rPr>
                <w:rFonts w:ascii="Arial" w:hAnsi="Arial" w:cs="Arial"/>
              </w:rPr>
              <w:t xml:space="preserve"> teaching office conducted an audit of course learn pages last year to assess compliance rates, and based on this feedback will conduct a follow-up audit this summer</w:t>
            </w:r>
            <w:r w:rsidR="1CEF3E5D" w:rsidRPr="1901F867">
              <w:rPr>
                <w:rFonts w:ascii="Arial" w:hAnsi="Arial" w:cs="Arial"/>
              </w:rPr>
              <w:t>. Audit findings will be relayed to management committee and Education committee.</w:t>
            </w:r>
            <w:r w:rsidR="5543380A" w:rsidRPr="1901F867">
              <w:rPr>
                <w:rFonts w:ascii="Arial" w:hAnsi="Arial" w:cs="Arial"/>
              </w:rPr>
              <w:t xml:space="preserve"> Where students are concerned about insufficient information on assessments, they should flag this to COs and/or PDs.</w:t>
            </w:r>
          </w:p>
        </w:tc>
        <w:tc>
          <w:tcPr>
            <w:tcW w:w="2887" w:type="dxa"/>
          </w:tcPr>
          <w:p w14:paraId="39C668C2" w14:textId="755E9E3D" w:rsidR="1CEF3E5D" w:rsidRDefault="1CEF3E5D" w:rsidP="1901F867">
            <w:pPr>
              <w:rPr>
                <w:rFonts w:ascii="Arial" w:eastAsia="Calibri" w:hAnsi="Arial" w:cs="Arial"/>
              </w:rPr>
            </w:pPr>
            <w:r w:rsidRPr="1901F867">
              <w:rPr>
                <w:rFonts w:ascii="Arial" w:eastAsia="Calibri" w:hAnsi="Arial" w:cs="Arial"/>
              </w:rPr>
              <w:lastRenderedPageBreak/>
              <w:t>Andrew Bowman / Katy Cameron</w:t>
            </w:r>
          </w:p>
        </w:tc>
        <w:tc>
          <w:tcPr>
            <w:tcW w:w="2887" w:type="dxa"/>
          </w:tcPr>
          <w:p w14:paraId="57CCF061" w14:textId="54E76200" w:rsidR="1CEF3E5D" w:rsidRDefault="1CEF3E5D" w:rsidP="1901F867">
            <w:pPr>
              <w:rPr>
                <w:rFonts w:ascii="Arial" w:eastAsia="Arial" w:hAnsi="Arial" w:cs="Arial"/>
              </w:rPr>
            </w:pPr>
            <w:r w:rsidRPr="1901F867">
              <w:rPr>
                <w:rFonts w:ascii="Arial" w:eastAsia="Arial" w:hAnsi="Arial" w:cs="Arial"/>
              </w:rPr>
              <w:t xml:space="preserve">An audit will be carried out over the summer, with </w:t>
            </w:r>
            <w:r w:rsidRPr="1901F867">
              <w:rPr>
                <w:rFonts w:ascii="Arial" w:eastAsia="Arial" w:hAnsi="Arial" w:cs="Arial"/>
              </w:rPr>
              <w:lastRenderedPageBreak/>
              <w:t>findings sent to management committee</w:t>
            </w:r>
          </w:p>
        </w:tc>
        <w:tc>
          <w:tcPr>
            <w:tcW w:w="1819" w:type="dxa"/>
          </w:tcPr>
          <w:p w14:paraId="6CD856C7" w14:textId="03DE76C1" w:rsidR="1CEF3E5D" w:rsidRDefault="1CEF3E5D" w:rsidP="1901F867">
            <w:pPr>
              <w:rPr>
                <w:rFonts w:ascii="Arial" w:eastAsia="Arial" w:hAnsi="Arial" w:cs="Arial"/>
              </w:rPr>
            </w:pPr>
            <w:r w:rsidRPr="1901F867">
              <w:rPr>
                <w:rFonts w:ascii="Arial" w:eastAsia="Arial" w:hAnsi="Arial" w:cs="Arial"/>
              </w:rPr>
              <w:lastRenderedPageBreak/>
              <w:t>In progress</w:t>
            </w:r>
          </w:p>
        </w:tc>
      </w:tr>
      <w:tr w:rsidR="1901F867" w14:paraId="0264E62B" w14:textId="77777777" w:rsidTr="1901F867">
        <w:trPr>
          <w:trHeight w:val="300"/>
        </w:trPr>
        <w:tc>
          <w:tcPr>
            <w:tcW w:w="581" w:type="dxa"/>
          </w:tcPr>
          <w:p w14:paraId="2F843E32" w14:textId="64855E7E" w:rsidR="5684FCBC" w:rsidRDefault="5684FCBC" w:rsidP="1901F867">
            <w:pPr>
              <w:rPr>
                <w:rFonts w:ascii="Arial" w:eastAsia="Calibri" w:hAnsi="Arial" w:cs="Arial"/>
              </w:rPr>
            </w:pPr>
            <w:r w:rsidRPr="1901F867">
              <w:rPr>
                <w:rFonts w:ascii="Arial" w:eastAsia="Calibri" w:hAnsi="Arial" w:cs="Arial"/>
              </w:rPr>
              <w:t>5</w:t>
            </w:r>
          </w:p>
        </w:tc>
        <w:tc>
          <w:tcPr>
            <w:tcW w:w="2887" w:type="dxa"/>
          </w:tcPr>
          <w:p w14:paraId="59DEB00D" w14:textId="0A860DA1" w:rsidR="1BFCA45E" w:rsidRDefault="1BFCA45E" w:rsidP="1901F867">
            <w:pPr>
              <w:rPr>
                <w:rFonts w:ascii="Arial" w:eastAsia="Calibri" w:hAnsi="Arial" w:cs="Arial"/>
              </w:rPr>
            </w:pPr>
            <w:r w:rsidRPr="1901F867">
              <w:rPr>
                <w:rFonts w:ascii="Arial" w:eastAsia="Calibri" w:hAnsi="Arial" w:cs="Arial"/>
              </w:rPr>
              <w:t>Concerns that some marks are still being delivered late and with no communication from COs to explain the delays.</w:t>
            </w:r>
          </w:p>
        </w:tc>
        <w:tc>
          <w:tcPr>
            <w:tcW w:w="2887" w:type="dxa"/>
          </w:tcPr>
          <w:p w14:paraId="5D20D87E" w14:textId="563939F0" w:rsidR="07DFA7D5" w:rsidRDefault="07DFA7D5" w:rsidP="1901F867">
            <w:pPr>
              <w:rPr>
                <w:rFonts w:ascii="Arial" w:hAnsi="Arial" w:cs="Arial"/>
              </w:rPr>
            </w:pPr>
            <w:r w:rsidRPr="1901F867">
              <w:rPr>
                <w:rFonts w:ascii="Arial" w:hAnsi="Arial" w:cs="Arial"/>
              </w:rPr>
              <w:t xml:space="preserve">The </w:t>
            </w:r>
            <w:proofErr w:type="gramStart"/>
            <w:r w:rsidRPr="1901F867">
              <w:rPr>
                <w:rFonts w:ascii="Arial" w:hAnsi="Arial" w:cs="Arial"/>
              </w:rPr>
              <w:t>School</w:t>
            </w:r>
            <w:proofErr w:type="gramEnd"/>
            <w:r w:rsidRPr="1901F867">
              <w:rPr>
                <w:rFonts w:ascii="Arial" w:hAnsi="Arial" w:cs="Arial"/>
              </w:rPr>
              <w:t xml:space="preserve"> acknowledges this is a problem and continues to work on the issue using an escalation process introduced in the previous academic year.</w:t>
            </w:r>
            <w:r w:rsidR="028938E8" w:rsidRPr="1901F867">
              <w:rPr>
                <w:rFonts w:ascii="Arial" w:hAnsi="Arial" w:cs="Arial"/>
              </w:rPr>
              <w:t xml:space="preserve"> Feedback will be sent to </w:t>
            </w:r>
            <w:r w:rsidR="028938E8" w:rsidRPr="1901F867">
              <w:rPr>
                <w:rFonts w:ascii="Arial" w:hAnsi="Arial" w:cs="Arial"/>
              </w:rPr>
              <w:lastRenderedPageBreak/>
              <w:t>L&amp;T where return rates are assessed on a weekly basis.</w:t>
            </w:r>
          </w:p>
        </w:tc>
        <w:tc>
          <w:tcPr>
            <w:tcW w:w="2887" w:type="dxa"/>
          </w:tcPr>
          <w:p w14:paraId="2EFCF424" w14:textId="671BEB88" w:rsidR="028938E8" w:rsidRDefault="028938E8" w:rsidP="1901F867">
            <w:pPr>
              <w:rPr>
                <w:rFonts w:ascii="Arial" w:eastAsia="Calibri" w:hAnsi="Arial" w:cs="Arial"/>
              </w:rPr>
            </w:pPr>
            <w:r w:rsidRPr="1901F867">
              <w:rPr>
                <w:rFonts w:ascii="Arial" w:eastAsia="Calibri" w:hAnsi="Arial" w:cs="Arial"/>
              </w:rPr>
              <w:lastRenderedPageBreak/>
              <w:t>Andrew Bowman</w:t>
            </w:r>
          </w:p>
        </w:tc>
        <w:tc>
          <w:tcPr>
            <w:tcW w:w="2887" w:type="dxa"/>
          </w:tcPr>
          <w:p w14:paraId="3914EB0F" w14:textId="2B22C3E0" w:rsidR="028938E8" w:rsidRDefault="028938E8" w:rsidP="1901F867">
            <w:pPr>
              <w:rPr>
                <w:rFonts w:ascii="Arial" w:eastAsia="Arial" w:hAnsi="Arial" w:cs="Arial"/>
              </w:rPr>
            </w:pPr>
            <w:r w:rsidRPr="1901F867">
              <w:rPr>
                <w:rFonts w:ascii="Arial" w:eastAsia="Arial" w:hAnsi="Arial" w:cs="Arial"/>
              </w:rPr>
              <w:t>Completed</w:t>
            </w:r>
          </w:p>
        </w:tc>
        <w:tc>
          <w:tcPr>
            <w:tcW w:w="1819" w:type="dxa"/>
          </w:tcPr>
          <w:p w14:paraId="49F11248" w14:textId="649FEFDE" w:rsidR="028938E8" w:rsidRDefault="028938E8" w:rsidP="1901F867">
            <w:pPr>
              <w:rPr>
                <w:rFonts w:ascii="Arial" w:eastAsia="Arial" w:hAnsi="Arial" w:cs="Arial"/>
              </w:rPr>
            </w:pPr>
            <w:r w:rsidRPr="1901F867">
              <w:rPr>
                <w:rFonts w:ascii="Arial" w:eastAsia="Arial" w:hAnsi="Arial" w:cs="Arial"/>
              </w:rPr>
              <w:t>April</w:t>
            </w:r>
          </w:p>
        </w:tc>
      </w:tr>
      <w:tr w:rsidR="1901F867" w14:paraId="208637D5" w14:textId="77777777" w:rsidTr="1901F867">
        <w:trPr>
          <w:trHeight w:val="300"/>
        </w:trPr>
        <w:tc>
          <w:tcPr>
            <w:tcW w:w="581" w:type="dxa"/>
          </w:tcPr>
          <w:p w14:paraId="3C42C29D" w14:textId="36B63606" w:rsidR="59124997" w:rsidRDefault="59124997" w:rsidP="1901F867">
            <w:pPr>
              <w:rPr>
                <w:rFonts w:ascii="Arial" w:eastAsia="Calibri" w:hAnsi="Arial" w:cs="Arial"/>
              </w:rPr>
            </w:pPr>
            <w:r w:rsidRPr="1901F867">
              <w:rPr>
                <w:rFonts w:ascii="Arial" w:eastAsia="Calibri" w:hAnsi="Arial" w:cs="Arial"/>
              </w:rPr>
              <w:t>6</w:t>
            </w:r>
          </w:p>
        </w:tc>
        <w:tc>
          <w:tcPr>
            <w:tcW w:w="2887" w:type="dxa"/>
          </w:tcPr>
          <w:p w14:paraId="164C6E5D" w14:textId="04842BAE" w:rsidR="59124997" w:rsidRDefault="59124997" w:rsidP="1901F867">
            <w:pPr>
              <w:rPr>
                <w:rFonts w:ascii="Arial" w:eastAsia="Calibri" w:hAnsi="Arial" w:cs="Arial"/>
              </w:rPr>
            </w:pPr>
            <w:r w:rsidRPr="1901F867">
              <w:rPr>
                <w:rFonts w:ascii="Arial" w:eastAsia="Calibri" w:hAnsi="Arial" w:cs="Arial"/>
              </w:rPr>
              <w:t>Concerns about the poor quality of feedback</w:t>
            </w:r>
            <w:r w:rsidR="0BA3F2AE" w:rsidRPr="1901F867">
              <w:rPr>
                <w:rFonts w:ascii="Arial" w:eastAsia="Calibri" w:hAnsi="Arial" w:cs="Arial"/>
              </w:rPr>
              <w:t xml:space="preserve"> – feedback is sometimes very short and uninformative, with little guidance on how to improve.</w:t>
            </w:r>
          </w:p>
        </w:tc>
        <w:tc>
          <w:tcPr>
            <w:tcW w:w="2887" w:type="dxa"/>
          </w:tcPr>
          <w:p w14:paraId="601D0C21" w14:textId="4699CF5A" w:rsidR="0BA3F2AE" w:rsidRDefault="0BA3F2AE" w:rsidP="1901F867">
            <w:pPr>
              <w:rPr>
                <w:rFonts w:ascii="Arial" w:hAnsi="Arial" w:cs="Arial"/>
              </w:rPr>
            </w:pPr>
            <w:r w:rsidRPr="1901F867">
              <w:rPr>
                <w:rFonts w:ascii="Arial" w:hAnsi="Arial" w:cs="Arial"/>
              </w:rPr>
              <w:t>The School has guidelines</w:t>
            </w:r>
            <w:r w:rsidR="1D6C92EF" w:rsidRPr="1901F867">
              <w:rPr>
                <w:rFonts w:ascii="Arial" w:hAnsi="Arial" w:cs="Arial"/>
              </w:rPr>
              <w:t xml:space="preserve"> (see </w:t>
            </w:r>
            <w:hyperlink r:id="rId11">
              <w:r w:rsidR="1D6C92EF" w:rsidRPr="1901F867">
                <w:rPr>
                  <w:rStyle w:val="Hyperlink"/>
                  <w:rFonts w:ascii="Arial" w:hAnsi="Arial" w:cs="Arial"/>
                </w:rPr>
                <w:t>here</w:t>
              </w:r>
            </w:hyperlink>
            <w:r w:rsidR="1D6C92EF" w:rsidRPr="1901F867">
              <w:rPr>
                <w:rFonts w:ascii="Arial" w:hAnsi="Arial" w:cs="Arial"/>
              </w:rPr>
              <w:t>)</w:t>
            </w:r>
            <w:r w:rsidRPr="1901F867">
              <w:rPr>
                <w:rFonts w:ascii="Arial" w:hAnsi="Arial" w:cs="Arial"/>
              </w:rPr>
              <w:t xml:space="preserve"> for staff on expectations for feedback, and moderators are expected to check that markers are following these.</w:t>
            </w:r>
            <w:r w:rsidR="7CCEDA1D" w:rsidRPr="1901F867">
              <w:rPr>
                <w:rFonts w:ascii="Arial" w:hAnsi="Arial" w:cs="Arial"/>
              </w:rPr>
              <w:t xml:space="preserve"> Where feedback standards fall significantly below these expectations, students should contact PDs.</w:t>
            </w:r>
          </w:p>
        </w:tc>
        <w:tc>
          <w:tcPr>
            <w:tcW w:w="2887" w:type="dxa"/>
          </w:tcPr>
          <w:p w14:paraId="63FB7170" w14:textId="34B695C7" w:rsidR="7CCEDA1D" w:rsidRDefault="7CCEDA1D" w:rsidP="1901F867">
            <w:pPr>
              <w:rPr>
                <w:rFonts w:ascii="Arial" w:eastAsia="Calibri" w:hAnsi="Arial" w:cs="Arial"/>
              </w:rPr>
            </w:pPr>
            <w:r w:rsidRPr="1901F867">
              <w:rPr>
                <w:rFonts w:ascii="Arial" w:eastAsia="Calibri" w:hAnsi="Arial" w:cs="Arial"/>
              </w:rPr>
              <w:t>N/A</w:t>
            </w:r>
          </w:p>
        </w:tc>
        <w:tc>
          <w:tcPr>
            <w:tcW w:w="2887" w:type="dxa"/>
          </w:tcPr>
          <w:p w14:paraId="2118EA5C" w14:textId="48200CA1" w:rsidR="7CCEDA1D" w:rsidRDefault="7CCEDA1D" w:rsidP="1901F867">
            <w:pPr>
              <w:rPr>
                <w:rFonts w:ascii="Arial" w:eastAsia="Arial" w:hAnsi="Arial" w:cs="Arial"/>
              </w:rPr>
            </w:pPr>
            <w:r w:rsidRPr="1901F867">
              <w:rPr>
                <w:rFonts w:ascii="Arial" w:eastAsia="Arial" w:hAnsi="Arial" w:cs="Arial"/>
              </w:rPr>
              <w:t>N/A</w:t>
            </w:r>
          </w:p>
        </w:tc>
        <w:tc>
          <w:tcPr>
            <w:tcW w:w="1819" w:type="dxa"/>
          </w:tcPr>
          <w:p w14:paraId="185D3BDA" w14:textId="4FB3A899" w:rsidR="7CCEDA1D" w:rsidRDefault="7CCEDA1D" w:rsidP="1901F867">
            <w:pPr>
              <w:rPr>
                <w:rFonts w:ascii="Arial" w:eastAsia="Arial" w:hAnsi="Arial" w:cs="Arial"/>
              </w:rPr>
            </w:pPr>
            <w:r w:rsidRPr="1901F867">
              <w:rPr>
                <w:rFonts w:ascii="Arial" w:eastAsia="Arial" w:hAnsi="Arial" w:cs="Arial"/>
              </w:rPr>
              <w:t>N/A</w:t>
            </w:r>
          </w:p>
        </w:tc>
      </w:tr>
      <w:tr w:rsidR="1901F867" w14:paraId="4AA9A59D" w14:textId="77777777" w:rsidTr="1901F867">
        <w:trPr>
          <w:trHeight w:val="300"/>
        </w:trPr>
        <w:tc>
          <w:tcPr>
            <w:tcW w:w="581" w:type="dxa"/>
          </w:tcPr>
          <w:p w14:paraId="2574A0DB" w14:textId="54E5DF98" w:rsidR="7CCEDA1D" w:rsidRDefault="7CCEDA1D" w:rsidP="1901F867">
            <w:pPr>
              <w:rPr>
                <w:rFonts w:ascii="Arial" w:eastAsia="Calibri" w:hAnsi="Arial" w:cs="Arial"/>
              </w:rPr>
            </w:pPr>
            <w:r w:rsidRPr="1901F867">
              <w:rPr>
                <w:rFonts w:ascii="Arial" w:eastAsia="Calibri" w:hAnsi="Arial" w:cs="Arial"/>
              </w:rPr>
              <w:t>7</w:t>
            </w:r>
          </w:p>
        </w:tc>
        <w:tc>
          <w:tcPr>
            <w:tcW w:w="2887" w:type="dxa"/>
          </w:tcPr>
          <w:p w14:paraId="2B6F79F8" w14:textId="0F1B51FF" w:rsidR="7CCEDA1D" w:rsidRDefault="7CCEDA1D" w:rsidP="1901F867">
            <w:pPr>
              <w:rPr>
                <w:rFonts w:ascii="Arial" w:eastAsia="Calibri" w:hAnsi="Arial" w:cs="Arial"/>
              </w:rPr>
            </w:pPr>
            <w:r w:rsidRPr="1901F867">
              <w:rPr>
                <w:rFonts w:ascii="Arial" w:eastAsia="Calibri" w:hAnsi="Arial" w:cs="Arial"/>
              </w:rPr>
              <w:t>Some teaching staff do not have office hours.</w:t>
            </w:r>
          </w:p>
        </w:tc>
        <w:tc>
          <w:tcPr>
            <w:tcW w:w="2887" w:type="dxa"/>
          </w:tcPr>
          <w:p w14:paraId="34270829" w14:textId="441E9F24" w:rsidR="7CCEDA1D" w:rsidRDefault="7CCEDA1D" w:rsidP="1901F867">
            <w:pPr>
              <w:rPr>
                <w:rFonts w:ascii="Arial" w:hAnsi="Arial" w:cs="Arial"/>
              </w:rPr>
            </w:pPr>
            <w:r w:rsidRPr="1901F867">
              <w:rPr>
                <w:rFonts w:ascii="Arial" w:hAnsi="Arial" w:cs="Arial"/>
              </w:rPr>
              <w:t>All staff are required to have office hours, and this instruction has been communicated clearly. Where students find that staff are not offering office hours, they should contact their PD.</w:t>
            </w:r>
          </w:p>
        </w:tc>
        <w:tc>
          <w:tcPr>
            <w:tcW w:w="2887" w:type="dxa"/>
          </w:tcPr>
          <w:p w14:paraId="41C581D4" w14:textId="34B695C7" w:rsidR="1901F867" w:rsidRDefault="1901F867" w:rsidP="1901F867">
            <w:pPr>
              <w:rPr>
                <w:rFonts w:ascii="Arial" w:eastAsia="Calibri" w:hAnsi="Arial" w:cs="Arial"/>
              </w:rPr>
            </w:pPr>
            <w:r w:rsidRPr="1901F867">
              <w:rPr>
                <w:rFonts w:ascii="Arial" w:eastAsia="Calibri" w:hAnsi="Arial" w:cs="Arial"/>
              </w:rPr>
              <w:t>N/A</w:t>
            </w:r>
          </w:p>
        </w:tc>
        <w:tc>
          <w:tcPr>
            <w:tcW w:w="2887" w:type="dxa"/>
          </w:tcPr>
          <w:p w14:paraId="791B3EFF" w14:textId="48200CA1" w:rsidR="1901F867" w:rsidRDefault="1901F867" w:rsidP="1901F867">
            <w:pPr>
              <w:rPr>
                <w:rFonts w:ascii="Arial" w:eastAsia="Arial" w:hAnsi="Arial" w:cs="Arial"/>
              </w:rPr>
            </w:pPr>
            <w:r w:rsidRPr="1901F867">
              <w:rPr>
                <w:rFonts w:ascii="Arial" w:eastAsia="Arial" w:hAnsi="Arial" w:cs="Arial"/>
              </w:rPr>
              <w:t>N/A</w:t>
            </w:r>
          </w:p>
        </w:tc>
        <w:tc>
          <w:tcPr>
            <w:tcW w:w="1819" w:type="dxa"/>
          </w:tcPr>
          <w:p w14:paraId="635E0E9E" w14:textId="4FB3A899" w:rsidR="1901F867" w:rsidRDefault="1901F867" w:rsidP="1901F867">
            <w:pPr>
              <w:rPr>
                <w:rFonts w:ascii="Arial" w:eastAsia="Arial" w:hAnsi="Arial" w:cs="Arial"/>
              </w:rPr>
            </w:pPr>
            <w:r w:rsidRPr="1901F867">
              <w:rPr>
                <w:rFonts w:ascii="Arial" w:eastAsia="Arial" w:hAnsi="Arial" w:cs="Arial"/>
              </w:rPr>
              <w:t>N/A</w:t>
            </w:r>
          </w:p>
        </w:tc>
      </w:tr>
      <w:tr w:rsidR="1901F867" w14:paraId="60248C15" w14:textId="77777777" w:rsidTr="1901F867">
        <w:trPr>
          <w:trHeight w:val="300"/>
        </w:trPr>
        <w:tc>
          <w:tcPr>
            <w:tcW w:w="581" w:type="dxa"/>
          </w:tcPr>
          <w:p w14:paraId="73444077" w14:textId="273B9629" w:rsidR="7CCEDA1D" w:rsidRDefault="7CCEDA1D" w:rsidP="1901F867">
            <w:pPr>
              <w:rPr>
                <w:rFonts w:ascii="Arial" w:eastAsia="Calibri" w:hAnsi="Arial" w:cs="Arial"/>
              </w:rPr>
            </w:pPr>
            <w:r w:rsidRPr="1901F867">
              <w:rPr>
                <w:rFonts w:ascii="Arial" w:eastAsia="Calibri" w:hAnsi="Arial" w:cs="Arial"/>
              </w:rPr>
              <w:t>8</w:t>
            </w:r>
          </w:p>
        </w:tc>
        <w:tc>
          <w:tcPr>
            <w:tcW w:w="2887" w:type="dxa"/>
          </w:tcPr>
          <w:p w14:paraId="3D04A5C2" w14:textId="00415A39" w:rsidR="7CCEDA1D" w:rsidRDefault="7CCEDA1D" w:rsidP="1901F867">
            <w:pPr>
              <w:rPr>
                <w:rFonts w:ascii="Arial" w:eastAsia="Calibri" w:hAnsi="Arial" w:cs="Arial"/>
              </w:rPr>
            </w:pPr>
            <w:r w:rsidRPr="1901F867">
              <w:rPr>
                <w:rFonts w:ascii="Arial" w:eastAsia="Calibri" w:hAnsi="Arial" w:cs="Arial"/>
              </w:rPr>
              <w:t xml:space="preserve">Students would like clearer communication about what funds are available </w:t>
            </w:r>
            <w:r w:rsidR="60941A32" w:rsidRPr="1901F867">
              <w:rPr>
                <w:rFonts w:ascii="Arial" w:eastAsia="Calibri" w:hAnsi="Arial" w:cs="Arial"/>
              </w:rPr>
              <w:t>for organising events and how to access them</w:t>
            </w:r>
          </w:p>
        </w:tc>
        <w:tc>
          <w:tcPr>
            <w:tcW w:w="2887" w:type="dxa"/>
          </w:tcPr>
          <w:p w14:paraId="0FE16813" w14:textId="210DAF84" w:rsidR="60941A32" w:rsidRDefault="60941A32" w:rsidP="1901F867">
            <w:pPr>
              <w:rPr>
                <w:rFonts w:ascii="Arial" w:hAnsi="Arial" w:cs="Arial"/>
              </w:rPr>
            </w:pPr>
            <w:r w:rsidRPr="1901F867">
              <w:rPr>
                <w:rFonts w:ascii="Arial" w:hAnsi="Arial" w:cs="Arial"/>
              </w:rPr>
              <w:t>This will be passed on to the SDO.</w:t>
            </w:r>
          </w:p>
        </w:tc>
        <w:tc>
          <w:tcPr>
            <w:tcW w:w="2887" w:type="dxa"/>
          </w:tcPr>
          <w:p w14:paraId="406C1C20" w14:textId="6ADFC83C" w:rsidR="60941A32" w:rsidRDefault="60941A32" w:rsidP="1901F867">
            <w:pPr>
              <w:rPr>
                <w:rFonts w:ascii="Arial" w:eastAsia="Calibri" w:hAnsi="Arial" w:cs="Arial"/>
              </w:rPr>
            </w:pPr>
            <w:r w:rsidRPr="1901F867">
              <w:rPr>
                <w:rFonts w:ascii="Arial" w:eastAsia="Calibri" w:hAnsi="Arial" w:cs="Arial"/>
              </w:rPr>
              <w:t>April Willis</w:t>
            </w:r>
          </w:p>
        </w:tc>
        <w:tc>
          <w:tcPr>
            <w:tcW w:w="2887" w:type="dxa"/>
          </w:tcPr>
          <w:p w14:paraId="3414A8D4" w14:textId="5EEE709B" w:rsidR="60941A32" w:rsidRDefault="60941A32" w:rsidP="1901F867">
            <w:pPr>
              <w:rPr>
                <w:rFonts w:ascii="Arial" w:eastAsia="Arial" w:hAnsi="Arial" w:cs="Arial"/>
              </w:rPr>
            </w:pPr>
            <w:r w:rsidRPr="1901F867">
              <w:rPr>
                <w:rFonts w:ascii="Arial" w:eastAsia="Arial" w:hAnsi="Arial" w:cs="Arial"/>
              </w:rPr>
              <w:t>In progress</w:t>
            </w:r>
          </w:p>
        </w:tc>
        <w:tc>
          <w:tcPr>
            <w:tcW w:w="1819" w:type="dxa"/>
          </w:tcPr>
          <w:p w14:paraId="294CC1D6" w14:textId="6568BD94" w:rsidR="1901F867" w:rsidRDefault="1901F867" w:rsidP="1901F867">
            <w:pPr>
              <w:rPr>
                <w:rFonts w:ascii="Arial" w:eastAsia="Arial" w:hAnsi="Arial" w:cs="Arial"/>
              </w:rPr>
            </w:pPr>
          </w:p>
        </w:tc>
      </w:tr>
    </w:tbl>
    <w:p w14:paraId="31C320E8" w14:textId="15E44F51" w:rsidR="1901F867" w:rsidRDefault="1901F867" w:rsidP="1901F867">
      <w:pPr>
        <w:rPr>
          <w:rFonts w:ascii="Arial" w:hAnsi="Arial" w:cs="Arial"/>
        </w:rPr>
      </w:pPr>
    </w:p>
    <w:sectPr w:rsidR="1901F867" w:rsidSect="00AD75F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B9C9F" w14:textId="77777777" w:rsidR="004F5D60" w:rsidRDefault="004F5D60" w:rsidP="009D0444">
      <w:pPr>
        <w:spacing w:after="0" w:line="240" w:lineRule="auto"/>
      </w:pPr>
      <w:r>
        <w:separator/>
      </w:r>
    </w:p>
  </w:endnote>
  <w:endnote w:type="continuationSeparator" w:id="0">
    <w:p w14:paraId="36D34E38" w14:textId="77777777" w:rsidR="004F5D60" w:rsidRDefault="004F5D60" w:rsidP="009D0444">
      <w:pPr>
        <w:spacing w:after="0" w:line="240" w:lineRule="auto"/>
      </w:pPr>
      <w:r>
        <w:continuationSeparator/>
      </w:r>
    </w:p>
  </w:endnote>
  <w:endnote w:type="continuationNotice" w:id="1">
    <w:p w14:paraId="56A04AB4" w14:textId="77777777" w:rsidR="004F5D60" w:rsidRDefault="004F5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1A6E1" w14:textId="77777777" w:rsidR="004F5D60" w:rsidRDefault="004F5D60" w:rsidP="009D0444">
      <w:pPr>
        <w:spacing w:after="0" w:line="240" w:lineRule="auto"/>
      </w:pPr>
      <w:r>
        <w:separator/>
      </w:r>
    </w:p>
  </w:footnote>
  <w:footnote w:type="continuationSeparator" w:id="0">
    <w:p w14:paraId="73A1515E" w14:textId="77777777" w:rsidR="004F5D60" w:rsidRDefault="004F5D60" w:rsidP="009D0444">
      <w:pPr>
        <w:spacing w:after="0" w:line="240" w:lineRule="auto"/>
      </w:pPr>
      <w:r>
        <w:continuationSeparator/>
      </w:r>
    </w:p>
  </w:footnote>
  <w:footnote w:type="continuationNotice" w:id="1">
    <w:p w14:paraId="46EDB095" w14:textId="77777777" w:rsidR="004F5D60" w:rsidRDefault="004F5D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F46A"/>
    <w:multiLevelType w:val="hybridMultilevel"/>
    <w:tmpl w:val="89947898"/>
    <w:lvl w:ilvl="0" w:tplc="04C09BE2">
      <w:start w:val="4"/>
      <w:numFmt w:val="decimal"/>
      <w:lvlText w:val="%1)"/>
      <w:lvlJc w:val="left"/>
      <w:pPr>
        <w:ind w:left="720" w:hanging="360"/>
      </w:pPr>
    </w:lvl>
    <w:lvl w:ilvl="1" w:tplc="933CDA02">
      <w:start w:val="1"/>
      <w:numFmt w:val="lowerLetter"/>
      <w:lvlText w:val="%2."/>
      <w:lvlJc w:val="left"/>
      <w:pPr>
        <w:ind w:left="1440" w:hanging="360"/>
      </w:pPr>
    </w:lvl>
    <w:lvl w:ilvl="2" w:tplc="270A204A">
      <w:start w:val="1"/>
      <w:numFmt w:val="lowerRoman"/>
      <w:lvlText w:val="%3."/>
      <w:lvlJc w:val="right"/>
      <w:pPr>
        <w:ind w:left="2160" w:hanging="180"/>
      </w:pPr>
    </w:lvl>
    <w:lvl w:ilvl="3" w:tplc="0870354C">
      <w:start w:val="1"/>
      <w:numFmt w:val="decimal"/>
      <w:lvlText w:val="%4."/>
      <w:lvlJc w:val="left"/>
      <w:pPr>
        <w:ind w:left="2880" w:hanging="360"/>
      </w:pPr>
    </w:lvl>
    <w:lvl w:ilvl="4" w:tplc="F3940CCA">
      <w:start w:val="1"/>
      <w:numFmt w:val="lowerLetter"/>
      <w:lvlText w:val="%5."/>
      <w:lvlJc w:val="left"/>
      <w:pPr>
        <w:ind w:left="3600" w:hanging="360"/>
      </w:pPr>
    </w:lvl>
    <w:lvl w:ilvl="5" w:tplc="1FBE3448">
      <w:start w:val="1"/>
      <w:numFmt w:val="lowerRoman"/>
      <w:lvlText w:val="%6."/>
      <w:lvlJc w:val="right"/>
      <w:pPr>
        <w:ind w:left="4320" w:hanging="180"/>
      </w:pPr>
    </w:lvl>
    <w:lvl w:ilvl="6" w:tplc="027A7812">
      <w:start w:val="1"/>
      <w:numFmt w:val="decimal"/>
      <w:lvlText w:val="%7."/>
      <w:lvlJc w:val="left"/>
      <w:pPr>
        <w:ind w:left="5040" w:hanging="360"/>
      </w:pPr>
    </w:lvl>
    <w:lvl w:ilvl="7" w:tplc="BC905FC0">
      <w:start w:val="1"/>
      <w:numFmt w:val="lowerLetter"/>
      <w:lvlText w:val="%8."/>
      <w:lvlJc w:val="left"/>
      <w:pPr>
        <w:ind w:left="5760" w:hanging="360"/>
      </w:pPr>
    </w:lvl>
    <w:lvl w:ilvl="8" w:tplc="D50E36DE">
      <w:start w:val="1"/>
      <w:numFmt w:val="lowerRoman"/>
      <w:lvlText w:val="%9."/>
      <w:lvlJc w:val="right"/>
      <w:pPr>
        <w:ind w:left="6480" w:hanging="180"/>
      </w:pPr>
    </w:lvl>
  </w:abstractNum>
  <w:abstractNum w:abstractNumId="1" w15:restartNumberingAfterBreak="0">
    <w:nsid w:val="115D2197"/>
    <w:multiLevelType w:val="hybridMultilevel"/>
    <w:tmpl w:val="F3E438B4"/>
    <w:lvl w:ilvl="0" w:tplc="D1C2BD9C">
      <w:start w:val="5"/>
      <w:numFmt w:val="decimal"/>
      <w:lvlText w:val="%1)"/>
      <w:lvlJc w:val="left"/>
      <w:pPr>
        <w:ind w:left="720" w:hanging="360"/>
      </w:pPr>
    </w:lvl>
    <w:lvl w:ilvl="1" w:tplc="8BD04050">
      <w:start w:val="1"/>
      <w:numFmt w:val="lowerLetter"/>
      <w:lvlText w:val="%2."/>
      <w:lvlJc w:val="left"/>
      <w:pPr>
        <w:ind w:left="1440" w:hanging="360"/>
      </w:pPr>
    </w:lvl>
    <w:lvl w:ilvl="2" w:tplc="B4465D88">
      <w:start w:val="1"/>
      <w:numFmt w:val="lowerRoman"/>
      <w:lvlText w:val="%3."/>
      <w:lvlJc w:val="right"/>
      <w:pPr>
        <w:ind w:left="2160" w:hanging="180"/>
      </w:pPr>
    </w:lvl>
    <w:lvl w:ilvl="3" w:tplc="A1303A0E">
      <w:start w:val="1"/>
      <w:numFmt w:val="decimal"/>
      <w:lvlText w:val="%4."/>
      <w:lvlJc w:val="left"/>
      <w:pPr>
        <w:ind w:left="2880" w:hanging="360"/>
      </w:pPr>
    </w:lvl>
    <w:lvl w:ilvl="4" w:tplc="BB3C9378">
      <w:start w:val="1"/>
      <w:numFmt w:val="lowerLetter"/>
      <w:lvlText w:val="%5."/>
      <w:lvlJc w:val="left"/>
      <w:pPr>
        <w:ind w:left="3600" w:hanging="360"/>
      </w:pPr>
    </w:lvl>
    <w:lvl w:ilvl="5" w:tplc="E60E4722">
      <w:start w:val="1"/>
      <w:numFmt w:val="lowerRoman"/>
      <w:lvlText w:val="%6."/>
      <w:lvlJc w:val="right"/>
      <w:pPr>
        <w:ind w:left="4320" w:hanging="180"/>
      </w:pPr>
    </w:lvl>
    <w:lvl w:ilvl="6" w:tplc="6054F34E">
      <w:start w:val="1"/>
      <w:numFmt w:val="decimal"/>
      <w:lvlText w:val="%7."/>
      <w:lvlJc w:val="left"/>
      <w:pPr>
        <w:ind w:left="5040" w:hanging="360"/>
      </w:pPr>
    </w:lvl>
    <w:lvl w:ilvl="7" w:tplc="B6FECB00">
      <w:start w:val="1"/>
      <w:numFmt w:val="lowerLetter"/>
      <w:lvlText w:val="%8."/>
      <w:lvlJc w:val="left"/>
      <w:pPr>
        <w:ind w:left="5760" w:hanging="360"/>
      </w:pPr>
    </w:lvl>
    <w:lvl w:ilvl="8" w:tplc="64B850EA">
      <w:start w:val="1"/>
      <w:numFmt w:val="lowerRoman"/>
      <w:lvlText w:val="%9."/>
      <w:lvlJc w:val="right"/>
      <w:pPr>
        <w:ind w:left="6480" w:hanging="180"/>
      </w:pPr>
    </w:lvl>
  </w:abstractNum>
  <w:abstractNum w:abstractNumId="2" w15:restartNumberingAfterBreak="0">
    <w:nsid w:val="12EA5FFF"/>
    <w:multiLevelType w:val="hybridMultilevel"/>
    <w:tmpl w:val="F28EF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720DB"/>
    <w:multiLevelType w:val="hybridMultilevel"/>
    <w:tmpl w:val="48F42D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8A3514"/>
    <w:multiLevelType w:val="multilevel"/>
    <w:tmpl w:val="D99A89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E1CF94"/>
    <w:multiLevelType w:val="hybridMultilevel"/>
    <w:tmpl w:val="44EC8FA2"/>
    <w:lvl w:ilvl="0" w:tplc="9D9CFAF6">
      <w:numFmt w:val="bullet"/>
      <w:lvlText w:val=""/>
      <w:lvlJc w:val="left"/>
      <w:pPr>
        <w:ind w:left="1080" w:hanging="360"/>
      </w:pPr>
      <w:rPr>
        <w:rFonts w:ascii="Symbol" w:hAnsi="Symbol" w:hint="default"/>
      </w:rPr>
    </w:lvl>
    <w:lvl w:ilvl="1" w:tplc="7C96EE26">
      <w:start w:val="1"/>
      <w:numFmt w:val="bullet"/>
      <w:lvlText w:val="o"/>
      <w:lvlJc w:val="left"/>
      <w:pPr>
        <w:ind w:left="1440" w:hanging="360"/>
      </w:pPr>
      <w:rPr>
        <w:rFonts w:ascii="Courier New" w:hAnsi="Courier New" w:hint="default"/>
      </w:rPr>
    </w:lvl>
    <w:lvl w:ilvl="2" w:tplc="CCCE879C">
      <w:start w:val="1"/>
      <w:numFmt w:val="bullet"/>
      <w:lvlText w:val=""/>
      <w:lvlJc w:val="left"/>
      <w:pPr>
        <w:ind w:left="2160" w:hanging="360"/>
      </w:pPr>
      <w:rPr>
        <w:rFonts w:ascii="Wingdings" w:hAnsi="Wingdings" w:hint="default"/>
      </w:rPr>
    </w:lvl>
    <w:lvl w:ilvl="3" w:tplc="DE00543C">
      <w:start w:val="1"/>
      <w:numFmt w:val="bullet"/>
      <w:lvlText w:val=""/>
      <w:lvlJc w:val="left"/>
      <w:pPr>
        <w:ind w:left="2880" w:hanging="360"/>
      </w:pPr>
      <w:rPr>
        <w:rFonts w:ascii="Symbol" w:hAnsi="Symbol" w:hint="default"/>
      </w:rPr>
    </w:lvl>
    <w:lvl w:ilvl="4" w:tplc="D1C89A66">
      <w:start w:val="1"/>
      <w:numFmt w:val="bullet"/>
      <w:lvlText w:val="o"/>
      <w:lvlJc w:val="left"/>
      <w:pPr>
        <w:ind w:left="3600" w:hanging="360"/>
      </w:pPr>
      <w:rPr>
        <w:rFonts w:ascii="Courier New" w:hAnsi="Courier New" w:hint="default"/>
      </w:rPr>
    </w:lvl>
    <w:lvl w:ilvl="5" w:tplc="D43A54AA">
      <w:start w:val="1"/>
      <w:numFmt w:val="bullet"/>
      <w:lvlText w:val=""/>
      <w:lvlJc w:val="left"/>
      <w:pPr>
        <w:ind w:left="4320" w:hanging="360"/>
      </w:pPr>
      <w:rPr>
        <w:rFonts w:ascii="Wingdings" w:hAnsi="Wingdings" w:hint="default"/>
      </w:rPr>
    </w:lvl>
    <w:lvl w:ilvl="6" w:tplc="5204E206">
      <w:start w:val="1"/>
      <w:numFmt w:val="bullet"/>
      <w:lvlText w:val=""/>
      <w:lvlJc w:val="left"/>
      <w:pPr>
        <w:ind w:left="5040" w:hanging="360"/>
      </w:pPr>
      <w:rPr>
        <w:rFonts w:ascii="Symbol" w:hAnsi="Symbol" w:hint="default"/>
      </w:rPr>
    </w:lvl>
    <w:lvl w:ilvl="7" w:tplc="7A9C1832">
      <w:start w:val="1"/>
      <w:numFmt w:val="bullet"/>
      <w:lvlText w:val="o"/>
      <w:lvlJc w:val="left"/>
      <w:pPr>
        <w:ind w:left="5760" w:hanging="360"/>
      </w:pPr>
      <w:rPr>
        <w:rFonts w:ascii="Courier New" w:hAnsi="Courier New" w:hint="default"/>
      </w:rPr>
    </w:lvl>
    <w:lvl w:ilvl="8" w:tplc="B84E3A00">
      <w:start w:val="1"/>
      <w:numFmt w:val="bullet"/>
      <w:lvlText w:val=""/>
      <w:lvlJc w:val="left"/>
      <w:pPr>
        <w:ind w:left="6480" w:hanging="360"/>
      </w:pPr>
      <w:rPr>
        <w:rFonts w:ascii="Wingdings" w:hAnsi="Wingdings" w:hint="default"/>
      </w:rPr>
    </w:lvl>
  </w:abstractNum>
  <w:abstractNum w:abstractNumId="6" w15:restartNumberingAfterBreak="0">
    <w:nsid w:val="247B2C77"/>
    <w:multiLevelType w:val="hybridMultilevel"/>
    <w:tmpl w:val="48F42D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EF01C8"/>
    <w:multiLevelType w:val="hybridMultilevel"/>
    <w:tmpl w:val="0E96DB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A77C6"/>
    <w:multiLevelType w:val="multilevel"/>
    <w:tmpl w:val="8C727F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0B23F4"/>
    <w:multiLevelType w:val="hybridMultilevel"/>
    <w:tmpl w:val="48F42D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8351B1"/>
    <w:multiLevelType w:val="hybridMultilevel"/>
    <w:tmpl w:val="CF0C85B6"/>
    <w:lvl w:ilvl="0" w:tplc="5A8E8304">
      <w:start w:val="1"/>
      <w:numFmt w:val="upperLetter"/>
      <w:lvlText w:val="%1."/>
      <w:lvlJc w:val="left"/>
      <w:pPr>
        <w:ind w:left="408" w:hanging="360"/>
      </w:pPr>
      <w:rPr>
        <w:rFonts w:ascii="Calibri" w:eastAsia="Calibri" w:hAnsi="Calibri" w:cs="Calibri" w:hint="default"/>
        <w:b/>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11" w15:restartNumberingAfterBreak="0">
    <w:nsid w:val="31CD53E6"/>
    <w:multiLevelType w:val="multilevel"/>
    <w:tmpl w:val="B48C06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FA759E"/>
    <w:multiLevelType w:val="hybridMultilevel"/>
    <w:tmpl w:val="48F42D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560C3E"/>
    <w:multiLevelType w:val="hybridMultilevel"/>
    <w:tmpl w:val="48F42D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686010"/>
    <w:multiLevelType w:val="hybridMultilevel"/>
    <w:tmpl w:val="48F42D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7076B1"/>
    <w:multiLevelType w:val="multilevel"/>
    <w:tmpl w:val="689817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321163"/>
    <w:multiLevelType w:val="hybridMultilevel"/>
    <w:tmpl w:val="8EF2640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BE241C"/>
    <w:multiLevelType w:val="multilevel"/>
    <w:tmpl w:val="ED14CC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053C6F"/>
    <w:multiLevelType w:val="multilevel"/>
    <w:tmpl w:val="67FC87F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44D150BA"/>
    <w:multiLevelType w:val="multilevel"/>
    <w:tmpl w:val="46825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165C96"/>
    <w:multiLevelType w:val="multilevel"/>
    <w:tmpl w:val="5364A57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522D436F"/>
    <w:multiLevelType w:val="hybridMultilevel"/>
    <w:tmpl w:val="B008B52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81C86076">
      <w:numFmt w:val="bullet"/>
      <w:lvlText w:val=""/>
      <w:lvlJc w:val="left"/>
      <w:pPr>
        <w:ind w:left="2880" w:hanging="360"/>
      </w:pPr>
      <w:rPr>
        <w:rFonts w:ascii="Wingdings" w:eastAsiaTheme="minorHAnsi" w:hAnsi="Wingdings"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4D2D89"/>
    <w:multiLevelType w:val="hybridMultilevel"/>
    <w:tmpl w:val="188AE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CD702A"/>
    <w:multiLevelType w:val="multilevel"/>
    <w:tmpl w:val="A290F10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654241AA"/>
    <w:multiLevelType w:val="hybridMultilevel"/>
    <w:tmpl w:val="88FCB310"/>
    <w:lvl w:ilvl="0" w:tplc="03FA03C4">
      <w:start w:val="1"/>
      <w:numFmt w:val="decimal"/>
      <w:lvlText w:val="%1)"/>
      <w:lvlJc w:val="left"/>
      <w:pPr>
        <w:ind w:left="720" w:hanging="360"/>
      </w:pPr>
    </w:lvl>
    <w:lvl w:ilvl="1" w:tplc="AF0C0608">
      <w:start w:val="1"/>
      <w:numFmt w:val="lowerLetter"/>
      <w:lvlText w:val="%2."/>
      <w:lvlJc w:val="left"/>
      <w:pPr>
        <w:ind w:left="1440" w:hanging="360"/>
      </w:pPr>
    </w:lvl>
    <w:lvl w:ilvl="2" w:tplc="CE507834">
      <w:start w:val="1"/>
      <w:numFmt w:val="lowerRoman"/>
      <w:lvlText w:val="%3."/>
      <w:lvlJc w:val="right"/>
      <w:pPr>
        <w:ind w:left="2160" w:hanging="180"/>
      </w:pPr>
    </w:lvl>
    <w:lvl w:ilvl="3" w:tplc="D5E8C5B4">
      <w:start w:val="1"/>
      <w:numFmt w:val="decimal"/>
      <w:lvlText w:val="%4."/>
      <w:lvlJc w:val="left"/>
      <w:pPr>
        <w:ind w:left="2880" w:hanging="360"/>
      </w:pPr>
    </w:lvl>
    <w:lvl w:ilvl="4" w:tplc="0E064934">
      <w:start w:val="1"/>
      <w:numFmt w:val="lowerLetter"/>
      <w:lvlText w:val="%5."/>
      <w:lvlJc w:val="left"/>
      <w:pPr>
        <w:ind w:left="3600" w:hanging="360"/>
      </w:pPr>
    </w:lvl>
    <w:lvl w:ilvl="5" w:tplc="9E82934C">
      <w:start w:val="1"/>
      <w:numFmt w:val="lowerRoman"/>
      <w:lvlText w:val="%6."/>
      <w:lvlJc w:val="right"/>
      <w:pPr>
        <w:ind w:left="4320" w:hanging="180"/>
      </w:pPr>
    </w:lvl>
    <w:lvl w:ilvl="6" w:tplc="6C2C2EAA">
      <w:start w:val="1"/>
      <w:numFmt w:val="decimal"/>
      <w:lvlText w:val="%7."/>
      <w:lvlJc w:val="left"/>
      <w:pPr>
        <w:ind w:left="5040" w:hanging="360"/>
      </w:pPr>
    </w:lvl>
    <w:lvl w:ilvl="7" w:tplc="771282CE">
      <w:start w:val="1"/>
      <w:numFmt w:val="lowerLetter"/>
      <w:lvlText w:val="%8."/>
      <w:lvlJc w:val="left"/>
      <w:pPr>
        <w:ind w:left="5760" w:hanging="360"/>
      </w:pPr>
    </w:lvl>
    <w:lvl w:ilvl="8" w:tplc="B6D6A356">
      <w:start w:val="1"/>
      <w:numFmt w:val="lowerRoman"/>
      <w:lvlText w:val="%9."/>
      <w:lvlJc w:val="right"/>
      <w:pPr>
        <w:ind w:left="6480" w:hanging="180"/>
      </w:pPr>
    </w:lvl>
  </w:abstractNum>
  <w:abstractNum w:abstractNumId="25" w15:restartNumberingAfterBreak="0">
    <w:nsid w:val="6ACB2B4F"/>
    <w:multiLevelType w:val="hybridMultilevel"/>
    <w:tmpl w:val="48F42D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F1015C"/>
    <w:multiLevelType w:val="hybridMultilevel"/>
    <w:tmpl w:val="A5A2E2FA"/>
    <w:lvl w:ilvl="0" w:tplc="43B02FF6">
      <w:numFmt w:val="bullet"/>
      <w:lvlText w:val=""/>
      <w:lvlJc w:val="left"/>
      <w:pPr>
        <w:ind w:left="1080" w:hanging="360"/>
      </w:pPr>
      <w:rPr>
        <w:rFonts w:ascii="Symbol" w:hAnsi="Symbol" w:hint="default"/>
      </w:rPr>
    </w:lvl>
    <w:lvl w:ilvl="1" w:tplc="40568B98">
      <w:start w:val="1"/>
      <w:numFmt w:val="bullet"/>
      <w:lvlText w:val="o"/>
      <w:lvlJc w:val="left"/>
      <w:pPr>
        <w:ind w:left="1440" w:hanging="360"/>
      </w:pPr>
      <w:rPr>
        <w:rFonts w:ascii="Courier New" w:hAnsi="Courier New" w:hint="default"/>
      </w:rPr>
    </w:lvl>
    <w:lvl w:ilvl="2" w:tplc="BC86D56E">
      <w:start w:val="1"/>
      <w:numFmt w:val="bullet"/>
      <w:lvlText w:val=""/>
      <w:lvlJc w:val="left"/>
      <w:pPr>
        <w:ind w:left="2160" w:hanging="360"/>
      </w:pPr>
      <w:rPr>
        <w:rFonts w:ascii="Wingdings" w:hAnsi="Wingdings" w:hint="default"/>
      </w:rPr>
    </w:lvl>
    <w:lvl w:ilvl="3" w:tplc="54325646">
      <w:start w:val="1"/>
      <w:numFmt w:val="bullet"/>
      <w:lvlText w:val=""/>
      <w:lvlJc w:val="left"/>
      <w:pPr>
        <w:ind w:left="2880" w:hanging="360"/>
      </w:pPr>
      <w:rPr>
        <w:rFonts w:ascii="Symbol" w:hAnsi="Symbol" w:hint="default"/>
      </w:rPr>
    </w:lvl>
    <w:lvl w:ilvl="4" w:tplc="39A040C0">
      <w:start w:val="1"/>
      <w:numFmt w:val="bullet"/>
      <w:lvlText w:val="o"/>
      <w:lvlJc w:val="left"/>
      <w:pPr>
        <w:ind w:left="3600" w:hanging="360"/>
      </w:pPr>
      <w:rPr>
        <w:rFonts w:ascii="Courier New" w:hAnsi="Courier New" w:hint="default"/>
      </w:rPr>
    </w:lvl>
    <w:lvl w:ilvl="5" w:tplc="5DECC16C">
      <w:start w:val="1"/>
      <w:numFmt w:val="bullet"/>
      <w:lvlText w:val=""/>
      <w:lvlJc w:val="left"/>
      <w:pPr>
        <w:ind w:left="4320" w:hanging="360"/>
      </w:pPr>
      <w:rPr>
        <w:rFonts w:ascii="Wingdings" w:hAnsi="Wingdings" w:hint="default"/>
      </w:rPr>
    </w:lvl>
    <w:lvl w:ilvl="6" w:tplc="EE76BA26">
      <w:start w:val="1"/>
      <w:numFmt w:val="bullet"/>
      <w:lvlText w:val=""/>
      <w:lvlJc w:val="left"/>
      <w:pPr>
        <w:ind w:left="5040" w:hanging="360"/>
      </w:pPr>
      <w:rPr>
        <w:rFonts w:ascii="Symbol" w:hAnsi="Symbol" w:hint="default"/>
      </w:rPr>
    </w:lvl>
    <w:lvl w:ilvl="7" w:tplc="F2762360">
      <w:start w:val="1"/>
      <w:numFmt w:val="bullet"/>
      <w:lvlText w:val="o"/>
      <w:lvlJc w:val="left"/>
      <w:pPr>
        <w:ind w:left="5760" w:hanging="360"/>
      </w:pPr>
      <w:rPr>
        <w:rFonts w:ascii="Courier New" w:hAnsi="Courier New" w:hint="default"/>
      </w:rPr>
    </w:lvl>
    <w:lvl w:ilvl="8" w:tplc="6D28EE82">
      <w:start w:val="1"/>
      <w:numFmt w:val="bullet"/>
      <w:lvlText w:val=""/>
      <w:lvlJc w:val="left"/>
      <w:pPr>
        <w:ind w:left="6480" w:hanging="360"/>
      </w:pPr>
      <w:rPr>
        <w:rFonts w:ascii="Wingdings" w:hAnsi="Wingdings" w:hint="default"/>
      </w:rPr>
    </w:lvl>
  </w:abstractNum>
  <w:abstractNum w:abstractNumId="27" w15:restartNumberingAfterBreak="0">
    <w:nsid w:val="7CFF15FB"/>
    <w:multiLevelType w:val="hybridMultilevel"/>
    <w:tmpl w:val="E6A03A9A"/>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7E4206CD"/>
    <w:multiLevelType w:val="multilevel"/>
    <w:tmpl w:val="2E4C69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6"/>
  </w:num>
  <w:num w:numId="3">
    <w:abstractNumId w:val="0"/>
  </w:num>
  <w:num w:numId="4">
    <w:abstractNumId w:val="5"/>
  </w:num>
  <w:num w:numId="5">
    <w:abstractNumId w:val="24"/>
  </w:num>
  <w:num w:numId="6">
    <w:abstractNumId w:val="25"/>
  </w:num>
  <w:num w:numId="7">
    <w:abstractNumId w:val="14"/>
  </w:num>
  <w:num w:numId="8">
    <w:abstractNumId w:val="12"/>
  </w:num>
  <w:num w:numId="9">
    <w:abstractNumId w:val="9"/>
  </w:num>
  <w:num w:numId="10">
    <w:abstractNumId w:val="6"/>
  </w:num>
  <w:num w:numId="11">
    <w:abstractNumId w:val="13"/>
  </w:num>
  <w:num w:numId="12">
    <w:abstractNumId w:val="3"/>
  </w:num>
  <w:num w:numId="13">
    <w:abstractNumId w:val="21"/>
  </w:num>
  <w:num w:numId="14">
    <w:abstractNumId w:val="27"/>
  </w:num>
  <w:num w:numId="15">
    <w:abstractNumId w:val="2"/>
  </w:num>
  <w:num w:numId="16">
    <w:abstractNumId w:val="22"/>
  </w:num>
  <w:num w:numId="17">
    <w:abstractNumId w:val="10"/>
  </w:num>
  <w:num w:numId="18">
    <w:abstractNumId w:val="7"/>
  </w:num>
  <w:num w:numId="19">
    <w:abstractNumId w:val="19"/>
  </w:num>
  <w:num w:numId="20">
    <w:abstractNumId w:val="15"/>
  </w:num>
  <w:num w:numId="21">
    <w:abstractNumId w:val="17"/>
  </w:num>
  <w:num w:numId="22">
    <w:abstractNumId w:val="11"/>
  </w:num>
  <w:num w:numId="23">
    <w:abstractNumId w:val="8"/>
  </w:num>
  <w:num w:numId="24">
    <w:abstractNumId w:val="4"/>
  </w:num>
  <w:num w:numId="25">
    <w:abstractNumId w:val="23"/>
  </w:num>
  <w:num w:numId="26">
    <w:abstractNumId w:val="18"/>
  </w:num>
  <w:num w:numId="27">
    <w:abstractNumId w:val="20"/>
  </w:num>
  <w:num w:numId="28">
    <w:abstractNumId w:val="2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75"/>
    <w:rsid w:val="000005FA"/>
    <w:rsid w:val="0000608E"/>
    <w:rsid w:val="000117E8"/>
    <w:rsid w:val="000238BA"/>
    <w:rsid w:val="00033F28"/>
    <w:rsid w:val="00051605"/>
    <w:rsid w:val="0006137C"/>
    <w:rsid w:val="0007768C"/>
    <w:rsid w:val="00093475"/>
    <w:rsid w:val="00095B5D"/>
    <w:rsid w:val="000978C4"/>
    <w:rsid w:val="000978E0"/>
    <w:rsid w:val="000A104B"/>
    <w:rsid w:val="000C5AAD"/>
    <w:rsid w:val="000D02A5"/>
    <w:rsid w:val="000E4B3C"/>
    <w:rsid w:val="000F24C4"/>
    <w:rsid w:val="001122FF"/>
    <w:rsid w:val="0011357C"/>
    <w:rsid w:val="00124EBA"/>
    <w:rsid w:val="00127CB5"/>
    <w:rsid w:val="00142B83"/>
    <w:rsid w:val="0014437C"/>
    <w:rsid w:val="00155615"/>
    <w:rsid w:val="001659C9"/>
    <w:rsid w:val="001733F8"/>
    <w:rsid w:val="001911C6"/>
    <w:rsid w:val="00191DFB"/>
    <w:rsid w:val="00192A5A"/>
    <w:rsid w:val="001B3842"/>
    <w:rsid w:val="001D7ECC"/>
    <w:rsid w:val="001E4F4A"/>
    <w:rsid w:val="002109DA"/>
    <w:rsid w:val="00212FC3"/>
    <w:rsid w:val="00226879"/>
    <w:rsid w:val="00260CB2"/>
    <w:rsid w:val="00273B24"/>
    <w:rsid w:val="002744A9"/>
    <w:rsid w:val="00296B98"/>
    <w:rsid w:val="002A365E"/>
    <w:rsid w:val="002B2C01"/>
    <w:rsid w:val="002B5BF2"/>
    <w:rsid w:val="002D1668"/>
    <w:rsid w:val="002D238E"/>
    <w:rsid w:val="002F53FF"/>
    <w:rsid w:val="00311254"/>
    <w:rsid w:val="00317841"/>
    <w:rsid w:val="00323275"/>
    <w:rsid w:val="00350D86"/>
    <w:rsid w:val="00352BAD"/>
    <w:rsid w:val="003874F1"/>
    <w:rsid w:val="00396080"/>
    <w:rsid w:val="00397B56"/>
    <w:rsid w:val="003A4E23"/>
    <w:rsid w:val="003C4096"/>
    <w:rsid w:val="003D23EC"/>
    <w:rsid w:val="003E7BE4"/>
    <w:rsid w:val="0040709F"/>
    <w:rsid w:val="004077E9"/>
    <w:rsid w:val="004101E9"/>
    <w:rsid w:val="00412BC3"/>
    <w:rsid w:val="00417937"/>
    <w:rsid w:val="0043386B"/>
    <w:rsid w:val="00487F01"/>
    <w:rsid w:val="0049652E"/>
    <w:rsid w:val="004B067A"/>
    <w:rsid w:val="004B1B04"/>
    <w:rsid w:val="004B544E"/>
    <w:rsid w:val="004E06EE"/>
    <w:rsid w:val="004F5D60"/>
    <w:rsid w:val="00516D51"/>
    <w:rsid w:val="005201E6"/>
    <w:rsid w:val="005348DA"/>
    <w:rsid w:val="00536B6E"/>
    <w:rsid w:val="00540561"/>
    <w:rsid w:val="005438E6"/>
    <w:rsid w:val="005543A4"/>
    <w:rsid w:val="005546B4"/>
    <w:rsid w:val="005638EF"/>
    <w:rsid w:val="00570D43"/>
    <w:rsid w:val="0058667E"/>
    <w:rsid w:val="00595364"/>
    <w:rsid w:val="0059748A"/>
    <w:rsid w:val="005A4519"/>
    <w:rsid w:val="005E1597"/>
    <w:rsid w:val="005E781A"/>
    <w:rsid w:val="005F34AA"/>
    <w:rsid w:val="005F4203"/>
    <w:rsid w:val="006163D3"/>
    <w:rsid w:val="006223EE"/>
    <w:rsid w:val="00626CA1"/>
    <w:rsid w:val="006479C9"/>
    <w:rsid w:val="0068666E"/>
    <w:rsid w:val="00696E79"/>
    <w:rsid w:val="006B2B8F"/>
    <w:rsid w:val="006E04F8"/>
    <w:rsid w:val="006F6965"/>
    <w:rsid w:val="00713877"/>
    <w:rsid w:val="00740992"/>
    <w:rsid w:val="007C5BC6"/>
    <w:rsid w:val="007E4BF2"/>
    <w:rsid w:val="007F19EB"/>
    <w:rsid w:val="007F35B7"/>
    <w:rsid w:val="00824837"/>
    <w:rsid w:val="00830B60"/>
    <w:rsid w:val="0083544C"/>
    <w:rsid w:val="00847D56"/>
    <w:rsid w:val="0086501E"/>
    <w:rsid w:val="00874A6A"/>
    <w:rsid w:val="0087740D"/>
    <w:rsid w:val="008940C1"/>
    <w:rsid w:val="00897073"/>
    <w:rsid w:val="008C3692"/>
    <w:rsid w:val="008E4713"/>
    <w:rsid w:val="008F6683"/>
    <w:rsid w:val="009123F0"/>
    <w:rsid w:val="0092123C"/>
    <w:rsid w:val="00927822"/>
    <w:rsid w:val="0097EBFF"/>
    <w:rsid w:val="009D0444"/>
    <w:rsid w:val="009D690F"/>
    <w:rsid w:val="009E2116"/>
    <w:rsid w:val="009F6F6A"/>
    <w:rsid w:val="00A351BC"/>
    <w:rsid w:val="00A451B4"/>
    <w:rsid w:val="00A5538B"/>
    <w:rsid w:val="00A7349D"/>
    <w:rsid w:val="00A80211"/>
    <w:rsid w:val="00AA2F49"/>
    <w:rsid w:val="00AB1823"/>
    <w:rsid w:val="00AC42ED"/>
    <w:rsid w:val="00AC43F7"/>
    <w:rsid w:val="00AC467C"/>
    <w:rsid w:val="00AD75F6"/>
    <w:rsid w:val="00AD7956"/>
    <w:rsid w:val="00B06F21"/>
    <w:rsid w:val="00B30E2F"/>
    <w:rsid w:val="00B56F38"/>
    <w:rsid w:val="00B80CF1"/>
    <w:rsid w:val="00BB1B40"/>
    <w:rsid w:val="00BB325B"/>
    <w:rsid w:val="00BC7492"/>
    <w:rsid w:val="00BD49EC"/>
    <w:rsid w:val="00BD7A5F"/>
    <w:rsid w:val="00BE511F"/>
    <w:rsid w:val="00BE5B4B"/>
    <w:rsid w:val="00BF79D2"/>
    <w:rsid w:val="00C2144C"/>
    <w:rsid w:val="00C214C0"/>
    <w:rsid w:val="00C27CF4"/>
    <w:rsid w:val="00C35425"/>
    <w:rsid w:val="00C43CA1"/>
    <w:rsid w:val="00C611E7"/>
    <w:rsid w:val="00C72B44"/>
    <w:rsid w:val="00C731B6"/>
    <w:rsid w:val="00C9AB0D"/>
    <w:rsid w:val="00CC086C"/>
    <w:rsid w:val="00CC3010"/>
    <w:rsid w:val="00CC64BD"/>
    <w:rsid w:val="00CC75F4"/>
    <w:rsid w:val="00CD6A24"/>
    <w:rsid w:val="00CD7F78"/>
    <w:rsid w:val="00CF6AC6"/>
    <w:rsid w:val="00D2677A"/>
    <w:rsid w:val="00D420AC"/>
    <w:rsid w:val="00D455F5"/>
    <w:rsid w:val="00D5239C"/>
    <w:rsid w:val="00D56F1D"/>
    <w:rsid w:val="00D63952"/>
    <w:rsid w:val="00D73A19"/>
    <w:rsid w:val="00D81E2E"/>
    <w:rsid w:val="00D918FE"/>
    <w:rsid w:val="00DC3757"/>
    <w:rsid w:val="00DD3CF4"/>
    <w:rsid w:val="00E021D6"/>
    <w:rsid w:val="00E1071F"/>
    <w:rsid w:val="00E204DA"/>
    <w:rsid w:val="00E22F9D"/>
    <w:rsid w:val="00E41238"/>
    <w:rsid w:val="00E42C64"/>
    <w:rsid w:val="00E66782"/>
    <w:rsid w:val="00E77BCA"/>
    <w:rsid w:val="00E77CEB"/>
    <w:rsid w:val="00E84E83"/>
    <w:rsid w:val="00E8C0AA"/>
    <w:rsid w:val="00EA7171"/>
    <w:rsid w:val="00EC2CC3"/>
    <w:rsid w:val="00F020B5"/>
    <w:rsid w:val="00F036E4"/>
    <w:rsid w:val="00F078FC"/>
    <w:rsid w:val="00F35638"/>
    <w:rsid w:val="00F36C99"/>
    <w:rsid w:val="00F44CB7"/>
    <w:rsid w:val="00F54591"/>
    <w:rsid w:val="00F66A3F"/>
    <w:rsid w:val="00FA7C83"/>
    <w:rsid w:val="00FB4CFA"/>
    <w:rsid w:val="00FB6E09"/>
    <w:rsid w:val="00FD02B0"/>
    <w:rsid w:val="00FE1614"/>
    <w:rsid w:val="00FE5C55"/>
    <w:rsid w:val="00FF629E"/>
    <w:rsid w:val="0208E375"/>
    <w:rsid w:val="028938E8"/>
    <w:rsid w:val="02EF556B"/>
    <w:rsid w:val="035BAAA8"/>
    <w:rsid w:val="06D10C5A"/>
    <w:rsid w:val="07916F66"/>
    <w:rsid w:val="07DFA7D5"/>
    <w:rsid w:val="081D72A8"/>
    <w:rsid w:val="09ECC316"/>
    <w:rsid w:val="0A721568"/>
    <w:rsid w:val="0AFBD535"/>
    <w:rsid w:val="0BA3F2AE"/>
    <w:rsid w:val="0C56D344"/>
    <w:rsid w:val="0C7786BF"/>
    <w:rsid w:val="0CBC1628"/>
    <w:rsid w:val="0F0B1ED5"/>
    <w:rsid w:val="0F26E4A8"/>
    <w:rsid w:val="103F02A4"/>
    <w:rsid w:val="10818920"/>
    <w:rsid w:val="145564EB"/>
    <w:rsid w:val="153E6DEA"/>
    <w:rsid w:val="16280963"/>
    <w:rsid w:val="17483244"/>
    <w:rsid w:val="1901F867"/>
    <w:rsid w:val="19052999"/>
    <w:rsid w:val="1A9C092A"/>
    <w:rsid w:val="1BA51875"/>
    <w:rsid w:val="1BFCA45E"/>
    <w:rsid w:val="1CEF3E5D"/>
    <w:rsid w:val="1D6C92EF"/>
    <w:rsid w:val="1DAD8759"/>
    <w:rsid w:val="1DC1E763"/>
    <w:rsid w:val="1E200C2F"/>
    <w:rsid w:val="2244CFEE"/>
    <w:rsid w:val="22D10FE6"/>
    <w:rsid w:val="2438E8F4"/>
    <w:rsid w:val="25F8634A"/>
    <w:rsid w:val="25FD1387"/>
    <w:rsid w:val="272130AA"/>
    <w:rsid w:val="27A889AC"/>
    <w:rsid w:val="281B2485"/>
    <w:rsid w:val="28548A15"/>
    <w:rsid w:val="294501FA"/>
    <w:rsid w:val="29B80E4E"/>
    <w:rsid w:val="2BFFD6D8"/>
    <w:rsid w:val="2E7700EE"/>
    <w:rsid w:val="2EFE1D36"/>
    <w:rsid w:val="314C769D"/>
    <w:rsid w:val="3163E329"/>
    <w:rsid w:val="31BF4E63"/>
    <w:rsid w:val="33A5D18A"/>
    <w:rsid w:val="3423FB59"/>
    <w:rsid w:val="346CA2EC"/>
    <w:rsid w:val="349F8648"/>
    <w:rsid w:val="3752891F"/>
    <w:rsid w:val="37E995F0"/>
    <w:rsid w:val="380E536F"/>
    <w:rsid w:val="3962626A"/>
    <w:rsid w:val="3B375BA1"/>
    <w:rsid w:val="3DB477E8"/>
    <w:rsid w:val="3E0E25A4"/>
    <w:rsid w:val="3E4E8451"/>
    <w:rsid w:val="3FC38A85"/>
    <w:rsid w:val="40BE1FD6"/>
    <w:rsid w:val="439F3E1B"/>
    <w:rsid w:val="44959E38"/>
    <w:rsid w:val="4528CF3B"/>
    <w:rsid w:val="458316D3"/>
    <w:rsid w:val="45AB582A"/>
    <w:rsid w:val="47AD7603"/>
    <w:rsid w:val="48DEAA42"/>
    <w:rsid w:val="4AD8EC5C"/>
    <w:rsid w:val="4ADE40EF"/>
    <w:rsid w:val="4BFC1DDA"/>
    <w:rsid w:val="4C17A53F"/>
    <w:rsid w:val="4C31CD96"/>
    <w:rsid w:val="4E658786"/>
    <w:rsid w:val="505501CB"/>
    <w:rsid w:val="50830570"/>
    <w:rsid w:val="51C6D76F"/>
    <w:rsid w:val="530A2410"/>
    <w:rsid w:val="53CA771B"/>
    <w:rsid w:val="545C0BF1"/>
    <w:rsid w:val="54760D88"/>
    <w:rsid w:val="5543380A"/>
    <w:rsid w:val="5684FCBC"/>
    <w:rsid w:val="59124997"/>
    <w:rsid w:val="598042A7"/>
    <w:rsid w:val="5A096642"/>
    <w:rsid w:val="5B946355"/>
    <w:rsid w:val="5C7D8F19"/>
    <w:rsid w:val="5D1E2D99"/>
    <w:rsid w:val="5DAF6CBF"/>
    <w:rsid w:val="5DD28BAE"/>
    <w:rsid w:val="5FD98FAE"/>
    <w:rsid w:val="60941A32"/>
    <w:rsid w:val="6143CD24"/>
    <w:rsid w:val="625C2B79"/>
    <w:rsid w:val="643022BC"/>
    <w:rsid w:val="64CED719"/>
    <w:rsid w:val="65496D05"/>
    <w:rsid w:val="6633FD9E"/>
    <w:rsid w:val="66FA4CED"/>
    <w:rsid w:val="672C9A68"/>
    <w:rsid w:val="67A6F465"/>
    <w:rsid w:val="690829AF"/>
    <w:rsid w:val="692E6565"/>
    <w:rsid w:val="697A84FD"/>
    <w:rsid w:val="6B4D108B"/>
    <w:rsid w:val="6CA5523E"/>
    <w:rsid w:val="6DE56258"/>
    <w:rsid w:val="6EA4E705"/>
    <w:rsid w:val="6EB9DA4F"/>
    <w:rsid w:val="70AB0E05"/>
    <w:rsid w:val="711E109B"/>
    <w:rsid w:val="7145906F"/>
    <w:rsid w:val="715A2755"/>
    <w:rsid w:val="74031869"/>
    <w:rsid w:val="765C10A1"/>
    <w:rsid w:val="7744D6F5"/>
    <w:rsid w:val="782CF322"/>
    <w:rsid w:val="78FCD202"/>
    <w:rsid w:val="7966C42B"/>
    <w:rsid w:val="7993E260"/>
    <w:rsid w:val="79D1FC7E"/>
    <w:rsid w:val="7ADD4333"/>
    <w:rsid w:val="7CB02224"/>
    <w:rsid w:val="7CCEDA1D"/>
    <w:rsid w:val="7E441914"/>
    <w:rsid w:val="7EF83A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AB671"/>
  <w15:docId w15:val="{7C27FF28-067B-40F2-9EFF-3EAFEAA1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B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73A1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096"/>
    <w:pPr>
      <w:ind w:left="720"/>
      <w:contextualSpacing/>
    </w:pPr>
  </w:style>
  <w:style w:type="table" w:styleId="TableGrid">
    <w:name w:val="Table Grid"/>
    <w:basedOn w:val="TableNormal"/>
    <w:uiPriority w:val="59"/>
    <w:rsid w:val="00CC7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1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1C6"/>
    <w:rPr>
      <w:rFonts w:ascii="Tahoma" w:hAnsi="Tahoma" w:cs="Tahoma"/>
      <w:sz w:val="16"/>
      <w:szCs w:val="16"/>
    </w:rPr>
  </w:style>
  <w:style w:type="paragraph" w:styleId="Header">
    <w:name w:val="header"/>
    <w:basedOn w:val="Normal"/>
    <w:link w:val="HeaderChar"/>
    <w:uiPriority w:val="99"/>
    <w:unhideWhenUsed/>
    <w:rsid w:val="009D04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444"/>
  </w:style>
  <w:style w:type="paragraph" w:styleId="Footer">
    <w:name w:val="footer"/>
    <w:basedOn w:val="Normal"/>
    <w:link w:val="FooterChar"/>
    <w:uiPriority w:val="99"/>
    <w:unhideWhenUsed/>
    <w:rsid w:val="009D04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444"/>
  </w:style>
  <w:style w:type="character" w:styleId="Hyperlink">
    <w:name w:val="Hyperlink"/>
    <w:basedOn w:val="DefaultParagraphFont"/>
    <w:uiPriority w:val="99"/>
    <w:unhideWhenUsed/>
    <w:rsid w:val="00EC2CC3"/>
    <w:rPr>
      <w:color w:val="0000FF" w:themeColor="hyperlink"/>
      <w:u w:val="single"/>
    </w:rPr>
  </w:style>
  <w:style w:type="character" w:customStyle="1" w:styleId="UnresolvedMention1">
    <w:name w:val="Unresolved Mention1"/>
    <w:basedOn w:val="DefaultParagraphFont"/>
    <w:uiPriority w:val="99"/>
    <w:semiHidden/>
    <w:unhideWhenUsed/>
    <w:rsid w:val="00226879"/>
    <w:rPr>
      <w:color w:val="808080"/>
      <w:shd w:val="clear" w:color="auto" w:fill="E6E6E6"/>
    </w:rPr>
  </w:style>
  <w:style w:type="paragraph" w:customStyle="1" w:styleId="paragraph">
    <w:name w:val="paragraph"/>
    <w:basedOn w:val="Normal"/>
    <w:rsid w:val="00D73A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73A19"/>
  </w:style>
  <w:style w:type="character" w:customStyle="1" w:styleId="eop">
    <w:name w:val="eop"/>
    <w:basedOn w:val="DefaultParagraphFont"/>
    <w:rsid w:val="00D73A19"/>
  </w:style>
  <w:style w:type="character" w:customStyle="1" w:styleId="Heading2Char">
    <w:name w:val="Heading 2 Char"/>
    <w:basedOn w:val="DefaultParagraphFont"/>
    <w:link w:val="Heading2"/>
    <w:uiPriority w:val="9"/>
    <w:rsid w:val="00D73A19"/>
    <w:rPr>
      <w:rFonts w:asciiTheme="majorHAnsi" w:eastAsiaTheme="majorEastAsia" w:hAnsiTheme="majorHAnsi" w:cstheme="majorBidi"/>
      <w:color w:val="365F91" w:themeColor="accent1" w:themeShade="BF"/>
      <w:sz w:val="26"/>
      <w:szCs w:val="26"/>
    </w:rPr>
  </w:style>
  <w:style w:type="paragraph" w:customStyle="1" w:styleId="Default">
    <w:name w:val="Default"/>
    <w:basedOn w:val="Normal"/>
    <w:uiPriority w:val="1"/>
    <w:rsid w:val="50830570"/>
    <w:pPr>
      <w:spacing w:after="0" w:line="240" w:lineRule="auto"/>
    </w:pPr>
    <w:rPr>
      <w:rFonts w:eastAsia="Times New Roman"/>
      <w:color w:val="000000" w:themeColor="text1"/>
      <w:sz w:val="24"/>
      <w:szCs w:val="24"/>
    </w:rPr>
  </w:style>
  <w:style w:type="character" w:customStyle="1" w:styleId="Heading1Char">
    <w:name w:val="Heading 1 Char"/>
    <w:basedOn w:val="DefaultParagraphFont"/>
    <w:link w:val="Heading1"/>
    <w:uiPriority w:val="9"/>
    <w:rsid w:val="00273B2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08101">
      <w:bodyDiv w:val="1"/>
      <w:marLeft w:val="0"/>
      <w:marRight w:val="0"/>
      <w:marTop w:val="0"/>
      <w:marBottom w:val="0"/>
      <w:divBdr>
        <w:top w:val="none" w:sz="0" w:space="0" w:color="auto"/>
        <w:left w:val="none" w:sz="0" w:space="0" w:color="auto"/>
        <w:bottom w:val="none" w:sz="0" w:space="0" w:color="auto"/>
        <w:right w:val="none" w:sz="0" w:space="0" w:color="auto"/>
      </w:divBdr>
      <w:divsChild>
        <w:div w:id="440993462">
          <w:marLeft w:val="0"/>
          <w:marRight w:val="0"/>
          <w:marTop w:val="0"/>
          <w:marBottom w:val="0"/>
          <w:divBdr>
            <w:top w:val="none" w:sz="0" w:space="0" w:color="auto"/>
            <w:left w:val="none" w:sz="0" w:space="0" w:color="auto"/>
            <w:bottom w:val="none" w:sz="0" w:space="0" w:color="auto"/>
            <w:right w:val="none" w:sz="0" w:space="0" w:color="auto"/>
          </w:divBdr>
          <w:divsChild>
            <w:div w:id="774592555">
              <w:marLeft w:val="0"/>
              <w:marRight w:val="0"/>
              <w:marTop w:val="0"/>
              <w:marBottom w:val="0"/>
              <w:divBdr>
                <w:top w:val="none" w:sz="0" w:space="0" w:color="auto"/>
                <w:left w:val="none" w:sz="0" w:space="0" w:color="auto"/>
                <w:bottom w:val="none" w:sz="0" w:space="0" w:color="auto"/>
                <w:right w:val="none" w:sz="0" w:space="0" w:color="auto"/>
              </w:divBdr>
            </w:div>
          </w:divsChild>
        </w:div>
        <w:div w:id="1945065940">
          <w:marLeft w:val="0"/>
          <w:marRight w:val="0"/>
          <w:marTop w:val="0"/>
          <w:marBottom w:val="0"/>
          <w:divBdr>
            <w:top w:val="none" w:sz="0" w:space="0" w:color="auto"/>
            <w:left w:val="none" w:sz="0" w:space="0" w:color="auto"/>
            <w:bottom w:val="none" w:sz="0" w:space="0" w:color="auto"/>
            <w:right w:val="none" w:sz="0" w:space="0" w:color="auto"/>
          </w:divBdr>
          <w:divsChild>
            <w:div w:id="25721824">
              <w:marLeft w:val="0"/>
              <w:marRight w:val="0"/>
              <w:marTop w:val="0"/>
              <w:marBottom w:val="0"/>
              <w:divBdr>
                <w:top w:val="none" w:sz="0" w:space="0" w:color="auto"/>
                <w:left w:val="none" w:sz="0" w:space="0" w:color="auto"/>
                <w:bottom w:val="none" w:sz="0" w:space="0" w:color="auto"/>
                <w:right w:val="none" w:sz="0" w:space="0" w:color="auto"/>
              </w:divBdr>
            </w:div>
          </w:divsChild>
        </w:div>
        <w:div w:id="1036195937">
          <w:marLeft w:val="0"/>
          <w:marRight w:val="0"/>
          <w:marTop w:val="0"/>
          <w:marBottom w:val="0"/>
          <w:divBdr>
            <w:top w:val="none" w:sz="0" w:space="0" w:color="auto"/>
            <w:left w:val="none" w:sz="0" w:space="0" w:color="auto"/>
            <w:bottom w:val="none" w:sz="0" w:space="0" w:color="auto"/>
            <w:right w:val="none" w:sz="0" w:space="0" w:color="auto"/>
          </w:divBdr>
          <w:divsChild>
            <w:div w:id="816801917">
              <w:marLeft w:val="0"/>
              <w:marRight w:val="0"/>
              <w:marTop w:val="0"/>
              <w:marBottom w:val="0"/>
              <w:divBdr>
                <w:top w:val="none" w:sz="0" w:space="0" w:color="auto"/>
                <w:left w:val="none" w:sz="0" w:space="0" w:color="auto"/>
                <w:bottom w:val="none" w:sz="0" w:space="0" w:color="auto"/>
                <w:right w:val="none" w:sz="0" w:space="0" w:color="auto"/>
              </w:divBdr>
            </w:div>
          </w:divsChild>
        </w:div>
        <w:div w:id="876043565">
          <w:marLeft w:val="0"/>
          <w:marRight w:val="0"/>
          <w:marTop w:val="0"/>
          <w:marBottom w:val="0"/>
          <w:divBdr>
            <w:top w:val="none" w:sz="0" w:space="0" w:color="auto"/>
            <w:left w:val="none" w:sz="0" w:space="0" w:color="auto"/>
            <w:bottom w:val="none" w:sz="0" w:space="0" w:color="auto"/>
            <w:right w:val="none" w:sz="0" w:space="0" w:color="auto"/>
          </w:divBdr>
          <w:divsChild>
            <w:div w:id="1532649063">
              <w:marLeft w:val="0"/>
              <w:marRight w:val="0"/>
              <w:marTop w:val="0"/>
              <w:marBottom w:val="0"/>
              <w:divBdr>
                <w:top w:val="none" w:sz="0" w:space="0" w:color="auto"/>
                <w:left w:val="none" w:sz="0" w:space="0" w:color="auto"/>
                <w:bottom w:val="none" w:sz="0" w:space="0" w:color="auto"/>
                <w:right w:val="none" w:sz="0" w:space="0" w:color="auto"/>
              </w:divBdr>
            </w:div>
          </w:divsChild>
        </w:div>
        <w:div w:id="1481534431">
          <w:marLeft w:val="0"/>
          <w:marRight w:val="0"/>
          <w:marTop w:val="0"/>
          <w:marBottom w:val="0"/>
          <w:divBdr>
            <w:top w:val="none" w:sz="0" w:space="0" w:color="auto"/>
            <w:left w:val="none" w:sz="0" w:space="0" w:color="auto"/>
            <w:bottom w:val="none" w:sz="0" w:space="0" w:color="auto"/>
            <w:right w:val="none" w:sz="0" w:space="0" w:color="auto"/>
          </w:divBdr>
          <w:divsChild>
            <w:div w:id="85839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0675">
      <w:bodyDiv w:val="1"/>
      <w:marLeft w:val="0"/>
      <w:marRight w:val="0"/>
      <w:marTop w:val="0"/>
      <w:marBottom w:val="0"/>
      <w:divBdr>
        <w:top w:val="none" w:sz="0" w:space="0" w:color="auto"/>
        <w:left w:val="none" w:sz="0" w:space="0" w:color="auto"/>
        <w:bottom w:val="none" w:sz="0" w:space="0" w:color="auto"/>
        <w:right w:val="none" w:sz="0" w:space="0" w:color="auto"/>
      </w:divBdr>
    </w:div>
    <w:div w:id="1294170026">
      <w:bodyDiv w:val="1"/>
      <w:marLeft w:val="0"/>
      <w:marRight w:val="0"/>
      <w:marTop w:val="0"/>
      <w:marBottom w:val="0"/>
      <w:divBdr>
        <w:top w:val="none" w:sz="0" w:space="0" w:color="auto"/>
        <w:left w:val="none" w:sz="0" w:space="0" w:color="auto"/>
        <w:bottom w:val="none" w:sz="0" w:space="0" w:color="auto"/>
        <w:right w:val="none" w:sz="0" w:space="0" w:color="auto"/>
      </w:divBdr>
    </w:div>
    <w:div w:id="1957784749">
      <w:bodyDiv w:val="1"/>
      <w:marLeft w:val="0"/>
      <w:marRight w:val="0"/>
      <w:marTop w:val="0"/>
      <w:marBottom w:val="0"/>
      <w:divBdr>
        <w:top w:val="none" w:sz="0" w:space="0" w:color="auto"/>
        <w:left w:val="none" w:sz="0" w:space="0" w:color="auto"/>
        <w:bottom w:val="none" w:sz="0" w:space="0" w:color="auto"/>
        <w:right w:val="none" w:sz="0" w:space="0" w:color="auto"/>
      </w:divBdr>
      <w:divsChild>
        <w:div w:id="468012467">
          <w:marLeft w:val="0"/>
          <w:marRight w:val="0"/>
          <w:marTop w:val="0"/>
          <w:marBottom w:val="0"/>
          <w:divBdr>
            <w:top w:val="none" w:sz="0" w:space="0" w:color="auto"/>
            <w:left w:val="none" w:sz="0" w:space="0" w:color="auto"/>
            <w:bottom w:val="none" w:sz="0" w:space="0" w:color="auto"/>
            <w:right w:val="none" w:sz="0" w:space="0" w:color="auto"/>
          </w:divBdr>
          <w:divsChild>
            <w:div w:id="1128737783">
              <w:marLeft w:val="0"/>
              <w:marRight w:val="0"/>
              <w:marTop w:val="0"/>
              <w:marBottom w:val="0"/>
              <w:divBdr>
                <w:top w:val="none" w:sz="0" w:space="0" w:color="auto"/>
                <w:left w:val="none" w:sz="0" w:space="0" w:color="auto"/>
                <w:bottom w:val="none" w:sz="0" w:space="0" w:color="auto"/>
                <w:right w:val="none" w:sz="0" w:space="0" w:color="auto"/>
              </w:divBdr>
            </w:div>
            <w:div w:id="1166244814">
              <w:marLeft w:val="0"/>
              <w:marRight w:val="0"/>
              <w:marTop w:val="0"/>
              <w:marBottom w:val="0"/>
              <w:divBdr>
                <w:top w:val="none" w:sz="0" w:space="0" w:color="auto"/>
                <w:left w:val="none" w:sz="0" w:space="0" w:color="auto"/>
                <w:bottom w:val="none" w:sz="0" w:space="0" w:color="auto"/>
                <w:right w:val="none" w:sz="0" w:space="0" w:color="auto"/>
              </w:divBdr>
            </w:div>
            <w:div w:id="361246053">
              <w:marLeft w:val="0"/>
              <w:marRight w:val="0"/>
              <w:marTop w:val="0"/>
              <w:marBottom w:val="0"/>
              <w:divBdr>
                <w:top w:val="none" w:sz="0" w:space="0" w:color="auto"/>
                <w:left w:val="none" w:sz="0" w:space="0" w:color="auto"/>
                <w:bottom w:val="none" w:sz="0" w:space="0" w:color="auto"/>
                <w:right w:val="none" w:sz="0" w:space="0" w:color="auto"/>
              </w:divBdr>
            </w:div>
            <w:div w:id="251012974">
              <w:marLeft w:val="0"/>
              <w:marRight w:val="0"/>
              <w:marTop w:val="0"/>
              <w:marBottom w:val="0"/>
              <w:divBdr>
                <w:top w:val="none" w:sz="0" w:space="0" w:color="auto"/>
                <w:left w:val="none" w:sz="0" w:space="0" w:color="auto"/>
                <w:bottom w:val="none" w:sz="0" w:space="0" w:color="auto"/>
                <w:right w:val="none" w:sz="0" w:space="0" w:color="auto"/>
              </w:divBdr>
            </w:div>
            <w:div w:id="99595969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660692661">
              <w:marLeft w:val="0"/>
              <w:marRight w:val="0"/>
              <w:marTop w:val="0"/>
              <w:marBottom w:val="0"/>
              <w:divBdr>
                <w:top w:val="none" w:sz="0" w:space="0" w:color="auto"/>
                <w:left w:val="none" w:sz="0" w:space="0" w:color="auto"/>
                <w:bottom w:val="none" w:sz="0" w:space="0" w:color="auto"/>
                <w:right w:val="none" w:sz="0" w:space="0" w:color="auto"/>
              </w:divBdr>
            </w:div>
            <w:div w:id="754546901">
              <w:marLeft w:val="0"/>
              <w:marRight w:val="0"/>
              <w:marTop w:val="0"/>
              <w:marBottom w:val="0"/>
              <w:divBdr>
                <w:top w:val="none" w:sz="0" w:space="0" w:color="auto"/>
                <w:left w:val="none" w:sz="0" w:space="0" w:color="auto"/>
                <w:bottom w:val="none" w:sz="0" w:space="0" w:color="auto"/>
                <w:right w:val="none" w:sz="0" w:space="0" w:color="auto"/>
              </w:divBdr>
            </w:div>
            <w:div w:id="76943649">
              <w:marLeft w:val="0"/>
              <w:marRight w:val="0"/>
              <w:marTop w:val="0"/>
              <w:marBottom w:val="0"/>
              <w:divBdr>
                <w:top w:val="none" w:sz="0" w:space="0" w:color="auto"/>
                <w:left w:val="none" w:sz="0" w:space="0" w:color="auto"/>
                <w:bottom w:val="none" w:sz="0" w:space="0" w:color="auto"/>
                <w:right w:val="none" w:sz="0" w:space="0" w:color="auto"/>
              </w:divBdr>
            </w:div>
            <w:div w:id="797144119">
              <w:marLeft w:val="0"/>
              <w:marRight w:val="0"/>
              <w:marTop w:val="0"/>
              <w:marBottom w:val="0"/>
              <w:divBdr>
                <w:top w:val="none" w:sz="0" w:space="0" w:color="auto"/>
                <w:left w:val="none" w:sz="0" w:space="0" w:color="auto"/>
                <w:bottom w:val="none" w:sz="0" w:space="0" w:color="auto"/>
                <w:right w:val="none" w:sz="0" w:space="0" w:color="auto"/>
              </w:divBdr>
            </w:div>
            <w:div w:id="795029758">
              <w:marLeft w:val="0"/>
              <w:marRight w:val="0"/>
              <w:marTop w:val="0"/>
              <w:marBottom w:val="0"/>
              <w:divBdr>
                <w:top w:val="none" w:sz="0" w:space="0" w:color="auto"/>
                <w:left w:val="none" w:sz="0" w:space="0" w:color="auto"/>
                <w:bottom w:val="none" w:sz="0" w:space="0" w:color="auto"/>
                <w:right w:val="none" w:sz="0" w:space="0" w:color="auto"/>
              </w:divBdr>
            </w:div>
            <w:div w:id="195244244">
              <w:marLeft w:val="0"/>
              <w:marRight w:val="0"/>
              <w:marTop w:val="0"/>
              <w:marBottom w:val="0"/>
              <w:divBdr>
                <w:top w:val="none" w:sz="0" w:space="0" w:color="auto"/>
                <w:left w:val="none" w:sz="0" w:space="0" w:color="auto"/>
                <w:bottom w:val="none" w:sz="0" w:space="0" w:color="auto"/>
                <w:right w:val="none" w:sz="0" w:space="0" w:color="auto"/>
              </w:divBdr>
            </w:div>
            <w:div w:id="1562132202">
              <w:marLeft w:val="0"/>
              <w:marRight w:val="0"/>
              <w:marTop w:val="0"/>
              <w:marBottom w:val="0"/>
              <w:divBdr>
                <w:top w:val="none" w:sz="0" w:space="0" w:color="auto"/>
                <w:left w:val="none" w:sz="0" w:space="0" w:color="auto"/>
                <w:bottom w:val="none" w:sz="0" w:space="0" w:color="auto"/>
                <w:right w:val="none" w:sz="0" w:space="0" w:color="auto"/>
              </w:divBdr>
            </w:div>
            <w:div w:id="1118983850">
              <w:marLeft w:val="0"/>
              <w:marRight w:val="0"/>
              <w:marTop w:val="0"/>
              <w:marBottom w:val="0"/>
              <w:divBdr>
                <w:top w:val="none" w:sz="0" w:space="0" w:color="auto"/>
                <w:left w:val="none" w:sz="0" w:space="0" w:color="auto"/>
                <w:bottom w:val="none" w:sz="0" w:space="0" w:color="auto"/>
                <w:right w:val="none" w:sz="0" w:space="0" w:color="auto"/>
              </w:divBdr>
            </w:div>
            <w:div w:id="1123035878">
              <w:marLeft w:val="0"/>
              <w:marRight w:val="0"/>
              <w:marTop w:val="0"/>
              <w:marBottom w:val="0"/>
              <w:divBdr>
                <w:top w:val="none" w:sz="0" w:space="0" w:color="auto"/>
                <w:left w:val="none" w:sz="0" w:space="0" w:color="auto"/>
                <w:bottom w:val="none" w:sz="0" w:space="0" w:color="auto"/>
                <w:right w:val="none" w:sz="0" w:space="0" w:color="auto"/>
              </w:divBdr>
            </w:div>
            <w:div w:id="1142578061">
              <w:marLeft w:val="0"/>
              <w:marRight w:val="0"/>
              <w:marTop w:val="0"/>
              <w:marBottom w:val="0"/>
              <w:divBdr>
                <w:top w:val="none" w:sz="0" w:space="0" w:color="auto"/>
                <w:left w:val="none" w:sz="0" w:space="0" w:color="auto"/>
                <w:bottom w:val="none" w:sz="0" w:space="0" w:color="auto"/>
                <w:right w:val="none" w:sz="0" w:space="0" w:color="auto"/>
              </w:divBdr>
            </w:div>
            <w:div w:id="1331329597">
              <w:marLeft w:val="0"/>
              <w:marRight w:val="0"/>
              <w:marTop w:val="0"/>
              <w:marBottom w:val="0"/>
              <w:divBdr>
                <w:top w:val="none" w:sz="0" w:space="0" w:color="auto"/>
                <w:left w:val="none" w:sz="0" w:space="0" w:color="auto"/>
                <w:bottom w:val="none" w:sz="0" w:space="0" w:color="auto"/>
                <w:right w:val="none" w:sz="0" w:space="0" w:color="auto"/>
              </w:divBdr>
            </w:div>
          </w:divsChild>
        </w:div>
        <w:div w:id="1799492292">
          <w:marLeft w:val="0"/>
          <w:marRight w:val="0"/>
          <w:marTop w:val="0"/>
          <w:marBottom w:val="0"/>
          <w:divBdr>
            <w:top w:val="none" w:sz="0" w:space="0" w:color="auto"/>
            <w:left w:val="none" w:sz="0" w:space="0" w:color="auto"/>
            <w:bottom w:val="none" w:sz="0" w:space="0" w:color="auto"/>
            <w:right w:val="none" w:sz="0" w:space="0" w:color="auto"/>
          </w:divBdr>
          <w:divsChild>
            <w:div w:id="1607614714">
              <w:marLeft w:val="0"/>
              <w:marRight w:val="0"/>
              <w:marTop w:val="0"/>
              <w:marBottom w:val="0"/>
              <w:divBdr>
                <w:top w:val="none" w:sz="0" w:space="0" w:color="auto"/>
                <w:left w:val="none" w:sz="0" w:space="0" w:color="auto"/>
                <w:bottom w:val="none" w:sz="0" w:space="0" w:color="auto"/>
                <w:right w:val="none" w:sz="0" w:space="0" w:color="auto"/>
              </w:divBdr>
            </w:div>
            <w:div w:id="1591884898">
              <w:marLeft w:val="0"/>
              <w:marRight w:val="0"/>
              <w:marTop w:val="0"/>
              <w:marBottom w:val="0"/>
              <w:divBdr>
                <w:top w:val="none" w:sz="0" w:space="0" w:color="auto"/>
                <w:left w:val="none" w:sz="0" w:space="0" w:color="auto"/>
                <w:bottom w:val="none" w:sz="0" w:space="0" w:color="auto"/>
                <w:right w:val="none" w:sz="0" w:space="0" w:color="auto"/>
              </w:divBdr>
            </w:div>
            <w:div w:id="632100895">
              <w:marLeft w:val="0"/>
              <w:marRight w:val="0"/>
              <w:marTop w:val="0"/>
              <w:marBottom w:val="0"/>
              <w:divBdr>
                <w:top w:val="none" w:sz="0" w:space="0" w:color="auto"/>
                <w:left w:val="none" w:sz="0" w:space="0" w:color="auto"/>
                <w:bottom w:val="none" w:sz="0" w:space="0" w:color="auto"/>
                <w:right w:val="none" w:sz="0" w:space="0" w:color="auto"/>
              </w:divBdr>
            </w:div>
            <w:div w:id="1462722341">
              <w:marLeft w:val="0"/>
              <w:marRight w:val="0"/>
              <w:marTop w:val="0"/>
              <w:marBottom w:val="0"/>
              <w:divBdr>
                <w:top w:val="none" w:sz="0" w:space="0" w:color="auto"/>
                <w:left w:val="none" w:sz="0" w:space="0" w:color="auto"/>
                <w:bottom w:val="none" w:sz="0" w:space="0" w:color="auto"/>
                <w:right w:val="none" w:sz="0" w:space="0" w:color="auto"/>
              </w:divBdr>
            </w:div>
            <w:div w:id="822312121">
              <w:marLeft w:val="0"/>
              <w:marRight w:val="0"/>
              <w:marTop w:val="0"/>
              <w:marBottom w:val="0"/>
              <w:divBdr>
                <w:top w:val="none" w:sz="0" w:space="0" w:color="auto"/>
                <w:left w:val="none" w:sz="0" w:space="0" w:color="auto"/>
                <w:bottom w:val="none" w:sz="0" w:space="0" w:color="auto"/>
                <w:right w:val="none" w:sz="0" w:space="0" w:color="auto"/>
              </w:divBdr>
            </w:div>
            <w:div w:id="197587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oe.sharepoint.com/:w:/r/sites/SPSPGTReps202526/Shared%20Documents/General/SPS%20Written%20Feedback%20Common%20Principles%20and%20Minimum%20Standards.docx?d=w93499859e3ab4aa79150ffb8565f50be&amp;csf=1&amp;web=1&amp;e=2lvn0L" TargetMode="External"/><Relationship Id="rId5" Type="http://schemas.openxmlformats.org/officeDocument/2006/relationships/styles" Target="styles.xml"/><Relationship Id="rId10" Type="http://schemas.openxmlformats.org/officeDocument/2006/relationships/hyperlink" Target="https://information-services.ed.ac.uk/computing/comms-and-collab/elm/generative-ai-guidance-for-students/using-generative"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oggie\Downloads\SPS%20SSLC%20agen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7F2AE6D1244648B64D4A1A606BD0F1" ma:contentTypeVersion="3" ma:contentTypeDescription="Create a new document." ma:contentTypeScope="" ma:versionID="ae0a480d3a98df961eb95ee720b7b3ed">
  <xsd:schema xmlns:xsd="http://www.w3.org/2001/XMLSchema" xmlns:xs="http://www.w3.org/2001/XMLSchema" xmlns:p="http://schemas.microsoft.com/office/2006/metadata/properties" xmlns:ns2="2be4cd4e-8d83-4f25-823d-777ac58fad7e" targetNamespace="http://schemas.microsoft.com/office/2006/metadata/properties" ma:root="true" ma:fieldsID="4f07cb5bdbf266beef0e809706ee0b0c" ns2:_="">
    <xsd:import namespace="2be4cd4e-8d83-4f25-823d-777ac58fad7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4cd4e-8d83-4f25-823d-777ac58fa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65C03-1EEA-4D8A-9937-BCF3014EC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4cd4e-8d83-4f25-823d-777ac58fa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49570C-6650-443B-B9E1-F13E8AB87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88A2F3-5AC5-44EC-8B54-B774297228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SPS SSLC agenda template</Template>
  <TotalTime>2</TotalTime>
  <Pages>11</Pages>
  <Words>2021</Words>
  <Characters>11524</Characters>
  <Application>Microsoft Office Word</Application>
  <DocSecurity>0</DocSecurity>
  <Lines>96</Lines>
  <Paragraphs>27</Paragraphs>
  <ScaleCrop>false</ScaleCrop>
  <Company>University of Edinburgh</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Moggie</dc:creator>
  <cp:lastModifiedBy>Claire Moggie</cp:lastModifiedBy>
  <cp:revision>2</cp:revision>
  <cp:lastPrinted>2014-04-06T10:08:00Z</cp:lastPrinted>
  <dcterms:created xsi:type="dcterms:W3CDTF">2026-04-13T14:45:00Z</dcterms:created>
  <dcterms:modified xsi:type="dcterms:W3CDTF">2026-04-13T14:45:00Z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0x010100727F2AE6D1244648B64D4A1A606BD0F1</vt:lpwstr>
  </property>
</Properties>
</file>